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961322" w14:textId="69861218" w:rsidR="00055159" w:rsidRPr="006B6BAF" w:rsidRDefault="00055159" w:rsidP="00055159">
      <w:pPr>
        <w:pStyle w:val="Beschriftung"/>
        <w:spacing w:after="240"/>
        <w:rPr>
          <w:lang w:val="en-US"/>
        </w:rPr>
      </w:pPr>
      <w:r w:rsidRPr="006B6BAF">
        <w:rPr>
          <w:lang w:val="en-US"/>
        </w:rPr>
        <w:t>WEINMANN at DACH+HOLZ 2026 International</w:t>
      </w:r>
    </w:p>
    <w:p w14:paraId="2A455892" w14:textId="0EDDC386" w:rsidR="00055159" w:rsidRPr="00055159" w:rsidRDefault="00055159" w:rsidP="00514EFA">
      <w:pPr>
        <w:spacing w:after="160" w:line="259" w:lineRule="auto"/>
        <w:rPr>
          <w:color w:val="00A0DC" w:themeColor="accent1"/>
          <w:sz w:val="32"/>
          <w:lang w:val="en-US"/>
        </w:rPr>
      </w:pPr>
      <w:r w:rsidRPr="00055159">
        <w:rPr>
          <w:color w:val="00A0DC" w:themeColor="accent1"/>
          <w:sz w:val="32"/>
          <w:lang w:val="en-US"/>
        </w:rPr>
        <w:t xml:space="preserve">Well positioned for the future </w:t>
      </w:r>
      <w:r w:rsidR="00A546B4">
        <w:rPr>
          <w:color w:val="00A0DC" w:themeColor="accent1"/>
          <w:sz w:val="32"/>
          <w:lang w:val="en-US"/>
        </w:rPr>
        <w:t>of</w:t>
      </w:r>
      <w:r w:rsidR="00A546B4" w:rsidRPr="00055159">
        <w:rPr>
          <w:color w:val="00A0DC" w:themeColor="accent1"/>
          <w:sz w:val="32"/>
          <w:lang w:val="en-US"/>
        </w:rPr>
        <w:t xml:space="preserve"> </w:t>
      </w:r>
      <w:r w:rsidRPr="00055159">
        <w:rPr>
          <w:color w:val="00A0DC" w:themeColor="accent1"/>
          <w:sz w:val="32"/>
          <w:lang w:val="en-US"/>
        </w:rPr>
        <w:t>timber construction</w:t>
      </w:r>
    </w:p>
    <w:p w14:paraId="1CB8E330" w14:textId="1FD926E7" w:rsidR="00055159" w:rsidRPr="00055159" w:rsidRDefault="00055159" w:rsidP="00055159">
      <w:pPr>
        <w:spacing w:after="160" w:line="259" w:lineRule="auto"/>
        <w:rPr>
          <w:sz w:val="21"/>
          <w:szCs w:val="21"/>
          <w:lang w:val="en-US"/>
        </w:rPr>
      </w:pPr>
      <w:r w:rsidRPr="00055159">
        <w:rPr>
          <w:b/>
          <w:bCs/>
          <w:sz w:val="21"/>
          <w:szCs w:val="21"/>
          <w:lang w:val="en-US"/>
        </w:rPr>
        <w:t>WEINMANN draws positive conclusions: High demand for flexible automation solutions in timber construction</w:t>
      </w:r>
    </w:p>
    <w:p w14:paraId="0782E03E" w14:textId="2A50E289" w:rsidR="00055159" w:rsidRDefault="00055159" w:rsidP="00055159">
      <w:pPr>
        <w:rPr>
          <w:b/>
          <w:bCs/>
          <w:sz w:val="21"/>
          <w:szCs w:val="21"/>
          <w:lang w:val="en-US"/>
        </w:rPr>
      </w:pPr>
      <w:r w:rsidRPr="00055159">
        <w:rPr>
          <w:sz w:val="21"/>
          <w:szCs w:val="21"/>
          <w:lang w:val="en-US"/>
        </w:rPr>
        <w:t xml:space="preserve">With 55,933 visitors from 28 countries, DACH+HOLZ International 2026 in Cologne reached a historic high. </w:t>
      </w:r>
      <w:r w:rsidRPr="00055159">
        <w:rPr>
          <w:b/>
          <w:bCs/>
          <w:sz w:val="21"/>
          <w:szCs w:val="21"/>
          <w:lang w:val="en-US"/>
        </w:rPr>
        <w:t>The strong visitor response and the noticeably positive mood</w:t>
      </w:r>
      <w:r w:rsidRPr="00055159">
        <w:rPr>
          <w:sz w:val="21"/>
          <w:szCs w:val="21"/>
          <w:lang w:val="en-US"/>
        </w:rPr>
        <w:t xml:space="preserve"> in the industry confirmed for WEINMANN Holzbausystemtechnik GmbH the high importance of the trade fair as a </w:t>
      </w:r>
      <w:r w:rsidRPr="00055159">
        <w:rPr>
          <w:b/>
          <w:bCs/>
          <w:sz w:val="21"/>
          <w:szCs w:val="21"/>
          <w:lang w:val="en-US"/>
        </w:rPr>
        <w:t>central platform for timber construction.</w:t>
      </w:r>
    </w:p>
    <w:p w14:paraId="2DCB1845" w14:textId="77777777" w:rsidR="00055159" w:rsidRPr="00055159" w:rsidRDefault="00055159" w:rsidP="00055159">
      <w:pPr>
        <w:rPr>
          <w:sz w:val="21"/>
          <w:szCs w:val="21"/>
          <w:lang w:val="en-US"/>
        </w:rPr>
      </w:pPr>
    </w:p>
    <w:p w14:paraId="54200273" w14:textId="107A4A6B" w:rsidR="00EF6853" w:rsidRPr="00055159" w:rsidRDefault="00055159" w:rsidP="00055159">
      <w:pPr>
        <w:rPr>
          <w:b/>
          <w:sz w:val="21"/>
          <w:szCs w:val="21"/>
          <w:lang w:val="en-US"/>
        </w:rPr>
      </w:pPr>
      <w:r w:rsidRPr="00055159">
        <w:rPr>
          <w:sz w:val="21"/>
          <w:szCs w:val="21"/>
          <w:lang w:val="en-US"/>
        </w:rPr>
        <w:t xml:space="preserve">Under the motto “Building Living Spaces,” the HOMAG Group's </w:t>
      </w:r>
      <w:r w:rsidRPr="00055159">
        <w:rPr>
          <w:b/>
          <w:bCs/>
          <w:sz w:val="21"/>
          <w:szCs w:val="21"/>
          <w:lang w:val="en-US"/>
        </w:rPr>
        <w:t xml:space="preserve">specialist for </w:t>
      </w:r>
      <w:r>
        <w:rPr>
          <w:b/>
          <w:bCs/>
          <w:sz w:val="21"/>
          <w:szCs w:val="21"/>
          <w:lang w:val="en-US"/>
        </w:rPr>
        <w:t>timber</w:t>
      </w:r>
      <w:r w:rsidRPr="00055159">
        <w:rPr>
          <w:b/>
          <w:bCs/>
          <w:sz w:val="21"/>
          <w:szCs w:val="21"/>
          <w:lang w:val="en-US"/>
        </w:rPr>
        <w:t xml:space="preserve"> construction</w:t>
      </w:r>
      <w:r w:rsidRPr="00055159">
        <w:rPr>
          <w:sz w:val="21"/>
          <w:szCs w:val="21"/>
          <w:lang w:val="en-US"/>
        </w:rPr>
        <w:t xml:space="preserve"> </w:t>
      </w:r>
      <w:r w:rsidRPr="00A546B4">
        <w:rPr>
          <w:b/>
          <w:bCs/>
          <w:sz w:val="21"/>
          <w:szCs w:val="21"/>
          <w:lang w:val="en-US"/>
        </w:rPr>
        <w:t>automation</w:t>
      </w:r>
      <w:r w:rsidRPr="00055159">
        <w:rPr>
          <w:sz w:val="21"/>
          <w:szCs w:val="21"/>
          <w:lang w:val="en-US"/>
        </w:rPr>
        <w:t xml:space="preserve"> presented modular machine solutions that can be individually tailored to specific production requirements. The focus was on </w:t>
      </w:r>
      <w:r w:rsidRPr="00055159">
        <w:rPr>
          <w:b/>
          <w:bCs/>
          <w:sz w:val="21"/>
          <w:szCs w:val="21"/>
          <w:lang w:val="en-US"/>
        </w:rPr>
        <w:t>flexible concepts that enable companies to gradually automate their production while responding to changing market conditions.</w:t>
      </w:r>
      <w:r w:rsidRPr="00055159">
        <w:rPr>
          <w:sz w:val="21"/>
          <w:szCs w:val="21"/>
          <w:lang w:val="en-US"/>
        </w:rPr>
        <w:t xml:space="preserve"> This offering </w:t>
      </w:r>
      <w:r w:rsidR="003D1E83">
        <w:rPr>
          <w:sz w:val="21"/>
          <w:szCs w:val="21"/>
          <w:lang w:val="en-US"/>
        </w:rPr>
        <w:t xml:space="preserve">was </w:t>
      </w:r>
      <w:r w:rsidRPr="00055159">
        <w:rPr>
          <w:sz w:val="21"/>
          <w:szCs w:val="21"/>
          <w:lang w:val="en-US"/>
        </w:rPr>
        <w:t xml:space="preserve">met with great interest in Cologne: The booth in Hall 7 was very well attended throughout the four days, and discussions with carpentry firms, timber construction companies, and industrial manufacturers were intensive and </w:t>
      </w:r>
      <w:proofErr w:type="gramStart"/>
      <w:r w:rsidR="003D1E83">
        <w:rPr>
          <w:sz w:val="21"/>
          <w:szCs w:val="21"/>
          <w:lang w:val="en-US"/>
        </w:rPr>
        <w:t>solution</w:t>
      </w:r>
      <w:r w:rsidRPr="00055159">
        <w:rPr>
          <w:sz w:val="21"/>
          <w:szCs w:val="21"/>
          <w:lang w:val="en-US"/>
        </w:rPr>
        <w:t>-oriented</w:t>
      </w:r>
      <w:proofErr w:type="gramEnd"/>
      <w:r w:rsidRPr="00055159">
        <w:rPr>
          <w:sz w:val="21"/>
          <w:szCs w:val="21"/>
          <w:lang w:val="en-US"/>
        </w:rPr>
        <w:t>.</w:t>
      </w:r>
    </w:p>
    <w:p w14:paraId="0487C1F3" w14:textId="51FE913C" w:rsidR="00055159" w:rsidRPr="00055159" w:rsidRDefault="00055159" w:rsidP="00055159">
      <w:pPr>
        <w:rPr>
          <w:b/>
          <w:sz w:val="21"/>
          <w:szCs w:val="21"/>
          <w:lang w:val="en-US"/>
        </w:rPr>
      </w:pPr>
      <w:r w:rsidRPr="00055159">
        <w:rPr>
          <w:b/>
          <w:sz w:val="21"/>
          <w:szCs w:val="21"/>
          <w:lang w:val="en-US"/>
        </w:rPr>
        <w:t xml:space="preserve">Flexible concepts for </w:t>
      </w:r>
      <w:r>
        <w:rPr>
          <w:b/>
          <w:sz w:val="21"/>
          <w:szCs w:val="21"/>
          <w:lang w:val="en-US"/>
        </w:rPr>
        <w:t>craft</w:t>
      </w:r>
      <w:r w:rsidRPr="00055159">
        <w:rPr>
          <w:b/>
          <w:sz w:val="21"/>
          <w:szCs w:val="21"/>
          <w:lang w:val="en-US"/>
        </w:rPr>
        <w:t xml:space="preserve"> and industry</w:t>
      </w:r>
    </w:p>
    <w:p w14:paraId="382F99BD" w14:textId="7A301F2F" w:rsidR="00055159" w:rsidRPr="00055159" w:rsidRDefault="003D1E83" w:rsidP="00055159">
      <w:pPr>
        <w:rPr>
          <w:sz w:val="21"/>
          <w:szCs w:val="21"/>
          <w:lang w:val="en-US"/>
        </w:rPr>
      </w:pPr>
      <w:r>
        <w:rPr>
          <w:sz w:val="21"/>
          <w:szCs w:val="21"/>
          <w:lang w:val="en-US"/>
        </w:rPr>
        <w:t>WEINMANN’s</w:t>
      </w:r>
      <w:r w:rsidRPr="00055159">
        <w:rPr>
          <w:sz w:val="21"/>
          <w:szCs w:val="21"/>
          <w:lang w:val="en-US"/>
        </w:rPr>
        <w:t xml:space="preserve"> </w:t>
      </w:r>
      <w:r w:rsidR="00055159" w:rsidRPr="00055159">
        <w:rPr>
          <w:sz w:val="21"/>
          <w:szCs w:val="21"/>
          <w:lang w:val="en-US"/>
        </w:rPr>
        <w:t>focus was on modular and scalable machine concepts along the entire process chain – from joinery and element production to material handling. Solutions for increasing the degree of prefabrication were particularly in demand.</w:t>
      </w:r>
    </w:p>
    <w:p w14:paraId="6F42AB4D" w14:textId="10F2AFAD" w:rsidR="00055159" w:rsidRPr="00055159" w:rsidRDefault="00055159" w:rsidP="00055159">
      <w:pPr>
        <w:rPr>
          <w:sz w:val="21"/>
          <w:szCs w:val="21"/>
          <w:lang w:val="en-US"/>
        </w:rPr>
      </w:pPr>
      <w:r w:rsidRPr="00055159">
        <w:rPr>
          <w:b/>
          <w:bCs/>
          <w:sz w:val="21"/>
          <w:szCs w:val="21"/>
          <w:lang w:val="en-US"/>
        </w:rPr>
        <w:t>The WALLTEQ M-300 multifunction bridge,</w:t>
      </w:r>
      <w:r w:rsidRPr="00055159">
        <w:rPr>
          <w:sz w:val="21"/>
          <w:szCs w:val="21"/>
          <w:lang w:val="en-US"/>
        </w:rPr>
        <w:t xml:space="preserve"> which is specially tailored to the requirements of the trade, </w:t>
      </w:r>
      <w:r w:rsidRPr="00055159">
        <w:rPr>
          <w:b/>
          <w:bCs/>
          <w:sz w:val="21"/>
          <w:szCs w:val="21"/>
          <w:lang w:val="en-US"/>
        </w:rPr>
        <w:t>attracted a great deal of attention</w:t>
      </w:r>
      <w:r w:rsidRPr="00055159">
        <w:rPr>
          <w:sz w:val="21"/>
          <w:szCs w:val="21"/>
          <w:lang w:val="en-US"/>
        </w:rPr>
        <w:t xml:space="preserve">. In combination with the </w:t>
      </w:r>
      <w:proofErr w:type="gramStart"/>
      <w:r w:rsidRPr="00055159">
        <w:rPr>
          <w:b/>
          <w:bCs/>
          <w:sz w:val="21"/>
          <w:szCs w:val="21"/>
          <w:lang w:val="en-US"/>
        </w:rPr>
        <w:t>fastenerSwitch</w:t>
      </w:r>
      <w:proofErr w:type="gramEnd"/>
      <w:r w:rsidRPr="00055159">
        <w:rPr>
          <w:b/>
          <w:bCs/>
          <w:sz w:val="21"/>
          <w:szCs w:val="21"/>
          <w:lang w:val="en-US"/>
        </w:rPr>
        <w:t xml:space="preserve"> </w:t>
      </w:r>
      <w:r w:rsidRPr="00055159">
        <w:rPr>
          <w:sz w:val="21"/>
          <w:szCs w:val="21"/>
          <w:lang w:val="en-US"/>
        </w:rPr>
        <w:t>quick-change</w:t>
      </w:r>
      <w:r>
        <w:rPr>
          <w:sz w:val="21"/>
          <w:szCs w:val="21"/>
          <w:lang w:val="en-US"/>
        </w:rPr>
        <w:t xml:space="preserve"> system</w:t>
      </w:r>
      <w:r w:rsidRPr="00055159">
        <w:rPr>
          <w:sz w:val="21"/>
          <w:szCs w:val="21"/>
          <w:lang w:val="en-US"/>
        </w:rPr>
        <w:t>, it enables flexible and reliable changing of fasteners.</w:t>
      </w:r>
    </w:p>
    <w:p w14:paraId="6E6E53D7" w14:textId="77777777" w:rsidR="00055159" w:rsidRPr="00055159" w:rsidRDefault="00055159" w:rsidP="00055159">
      <w:pPr>
        <w:rPr>
          <w:b/>
          <w:bCs/>
          <w:sz w:val="21"/>
          <w:szCs w:val="21"/>
          <w:lang w:val="en-US"/>
        </w:rPr>
      </w:pPr>
      <w:r w:rsidRPr="00055159">
        <w:rPr>
          <w:b/>
          <w:bCs/>
          <w:sz w:val="21"/>
          <w:szCs w:val="21"/>
          <w:lang w:val="en-US"/>
        </w:rPr>
        <w:t>The new WALLTEQ units</w:t>
      </w:r>
      <w:r w:rsidRPr="00055159">
        <w:rPr>
          <w:sz w:val="21"/>
          <w:szCs w:val="21"/>
          <w:lang w:val="en-US"/>
        </w:rPr>
        <w:t xml:space="preserve"> for element production and </w:t>
      </w:r>
      <w:r w:rsidRPr="00055159">
        <w:rPr>
          <w:b/>
          <w:bCs/>
          <w:sz w:val="21"/>
          <w:szCs w:val="21"/>
          <w:lang w:val="en-US"/>
        </w:rPr>
        <w:t>facade installation</w:t>
      </w:r>
      <w:r w:rsidRPr="00055159">
        <w:rPr>
          <w:sz w:val="21"/>
          <w:szCs w:val="21"/>
          <w:lang w:val="en-US"/>
        </w:rPr>
        <w:t xml:space="preserve"> were very well received: the facade shoe </w:t>
      </w:r>
      <w:r w:rsidRPr="00055159">
        <w:rPr>
          <w:b/>
          <w:bCs/>
          <w:sz w:val="21"/>
          <w:szCs w:val="21"/>
          <w:lang w:val="en-US"/>
        </w:rPr>
        <w:t>for semi-automatic facade installation</w:t>
      </w:r>
      <w:r w:rsidRPr="00055159">
        <w:rPr>
          <w:sz w:val="21"/>
          <w:szCs w:val="21"/>
          <w:lang w:val="en-US"/>
        </w:rPr>
        <w:t xml:space="preserve"> and the </w:t>
      </w:r>
      <w:r w:rsidRPr="00055159">
        <w:rPr>
          <w:b/>
          <w:bCs/>
          <w:sz w:val="21"/>
          <w:szCs w:val="21"/>
          <w:lang w:val="en-US"/>
        </w:rPr>
        <w:t>RAPICMASTER</w:t>
      </w:r>
      <w:r w:rsidRPr="00055159">
        <w:rPr>
          <w:sz w:val="21"/>
          <w:szCs w:val="21"/>
          <w:lang w:val="en-US"/>
        </w:rPr>
        <w:t xml:space="preserve"> sealing tape applicator, developed in collaboration with pro clima, </w:t>
      </w:r>
      <w:r w:rsidRPr="00055159">
        <w:rPr>
          <w:b/>
          <w:bCs/>
          <w:sz w:val="21"/>
          <w:szCs w:val="21"/>
          <w:lang w:val="en-US"/>
        </w:rPr>
        <w:t>for the automated application of sealing tapes.</w:t>
      </w:r>
    </w:p>
    <w:p w14:paraId="0FAEC186" w14:textId="77777777" w:rsidR="00055159" w:rsidRPr="00055159" w:rsidRDefault="00055159" w:rsidP="00055159">
      <w:pPr>
        <w:rPr>
          <w:sz w:val="21"/>
          <w:szCs w:val="21"/>
          <w:lang w:val="en-US"/>
        </w:rPr>
      </w:pPr>
      <w:r w:rsidRPr="00055159">
        <w:rPr>
          <w:sz w:val="21"/>
          <w:szCs w:val="21"/>
          <w:lang w:val="en-US"/>
        </w:rPr>
        <w:t>Both solutions address the growing demand for greater process reliability and efficiency in prefabrication—a key topic of many technical discussions at the trade fair.</w:t>
      </w:r>
    </w:p>
    <w:p w14:paraId="52968F0D" w14:textId="77777777" w:rsidR="00514EFA" w:rsidRPr="00055159" w:rsidRDefault="00514EFA" w:rsidP="00514EFA">
      <w:pPr>
        <w:rPr>
          <w:sz w:val="21"/>
          <w:szCs w:val="21"/>
          <w:lang w:val="en-US"/>
        </w:rPr>
      </w:pPr>
    </w:p>
    <w:p w14:paraId="54F783C6" w14:textId="77777777" w:rsidR="00510C17" w:rsidRPr="00510C17" w:rsidRDefault="00510C17" w:rsidP="00510C17">
      <w:pPr>
        <w:rPr>
          <w:b/>
          <w:sz w:val="21"/>
          <w:szCs w:val="21"/>
          <w:lang w:val="en-US"/>
        </w:rPr>
      </w:pPr>
      <w:r w:rsidRPr="00510C17">
        <w:rPr>
          <w:b/>
          <w:sz w:val="21"/>
          <w:szCs w:val="21"/>
          <w:lang w:val="en-US"/>
        </w:rPr>
        <w:lastRenderedPageBreak/>
        <w:t>BUILDTEQ A-200 impresses as a modular all-rounder</w:t>
      </w:r>
    </w:p>
    <w:p w14:paraId="368737BE" w14:textId="77777777" w:rsidR="00510C17" w:rsidRPr="00510C17" w:rsidRDefault="00510C17" w:rsidP="00510C17">
      <w:pPr>
        <w:rPr>
          <w:bCs/>
          <w:sz w:val="21"/>
          <w:szCs w:val="21"/>
          <w:lang w:val="en-US"/>
        </w:rPr>
      </w:pPr>
      <w:r w:rsidRPr="00510C17">
        <w:rPr>
          <w:bCs/>
          <w:sz w:val="21"/>
          <w:szCs w:val="21"/>
          <w:lang w:val="en-US"/>
        </w:rPr>
        <w:t xml:space="preserve">Another highlight was the new </w:t>
      </w:r>
      <w:r w:rsidRPr="00510C17">
        <w:rPr>
          <w:b/>
          <w:sz w:val="21"/>
          <w:szCs w:val="21"/>
          <w:lang w:val="en-US"/>
        </w:rPr>
        <w:t>BUILDTEQ A-200 assembly table.</w:t>
      </w:r>
      <w:r w:rsidRPr="00510C17">
        <w:rPr>
          <w:bCs/>
          <w:sz w:val="21"/>
          <w:szCs w:val="21"/>
          <w:lang w:val="en-US"/>
        </w:rPr>
        <w:t xml:space="preserve"> As a modular all-rounder </w:t>
      </w:r>
      <w:proofErr w:type="gramStart"/>
      <w:r w:rsidRPr="00510C17">
        <w:rPr>
          <w:bCs/>
          <w:sz w:val="21"/>
          <w:szCs w:val="21"/>
          <w:lang w:val="en-US"/>
        </w:rPr>
        <w:t>for the production of</w:t>
      </w:r>
      <w:proofErr w:type="gramEnd"/>
      <w:r w:rsidRPr="00510C17">
        <w:rPr>
          <w:bCs/>
          <w:sz w:val="21"/>
          <w:szCs w:val="21"/>
          <w:lang w:val="en-US"/>
        </w:rPr>
        <w:t xml:space="preserve"> </w:t>
      </w:r>
      <w:proofErr w:type="gramStart"/>
      <w:r w:rsidRPr="00510C17">
        <w:rPr>
          <w:bCs/>
          <w:sz w:val="21"/>
          <w:szCs w:val="21"/>
          <w:lang w:val="en-US"/>
        </w:rPr>
        <w:t>wall</w:t>
      </w:r>
      <w:proofErr w:type="gramEnd"/>
      <w:r w:rsidRPr="00510C17">
        <w:rPr>
          <w:bCs/>
          <w:sz w:val="21"/>
          <w:szCs w:val="21"/>
          <w:lang w:val="en-US"/>
        </w:rPr>
        <w:t>, roof, ceiling, and gable elements, it offers high flexibility combined with a compact design.</w:t>
      </w:r>
    </w:p>
    <w:p w14:paraId="7C7254AD" w14:textId="77777777" w:rsidR="00510C17" w:rsidRPr="00510C17" w:rsidRDefault="00510C17" w:rsidP="00510C17">
      <w:pPr>
        <w:rPr>
          <w:bCs/>
          <w:sz w:val="21"/>
          <w:szCs w:val="21"/>
          <w:lang w:val="en-US"/>
        </w:rPr>
      </w:pPr>
      <w:r w:rsidRPr="00510C17">
        <w:rPr>
          <w:b/>
          <w:sz w:val="21"/>
          <w:szCs w:val="21"/>
          <w:lang w:val="en-US"/>
        </w:rPr>
        <w:t>The automatic, space-saving turning of the elements</w:t>
      </w:r>
      <w:r w:rsidRPr="00510C17">
        <w:rPr>
          <w:bCs/>
          <w:sz w:val="21"/>
          <w:szCs w:val="21"/>
          <w:lang w:val="en-US"/>
        </w:rPr>
        <w:t xml:space="preserve"> directly on the spot met with particular interest. Many visitors saw this as a clear advantage in terms of space efficiency and ergonomics—two aspects that are becoming increasingly important in times of rising construction costs and scarce production space.</w:t>
      </w:r>
    </w:p>
    <w:p w14:paraId="49277D30" w14:textId="77777777" w:rsidR="00510C17" w:rsidRDefault="00510C17" w:rsidP="00510C17">
      <w:pPr>
        <w:rPr>
          <w:bCs/>
          <w:sz w:val="21"/>
          <w:szCs w:val="21"/>
          <w:lang w:val="en-US"/>
        </w:rPr>
      </w:pPr>
      <w:r w:rsidRPr="00510C17">
        <w:rPr>
          <w:bCs/>
          <w:sz w:val="21"/>
          <w:szCs w:val="21"/>
          <w:lang w:val="en-US"/>
        </w:rPr>
        <w:t xml:space="preserve">The ability to </w:t>
      </w:r>
      <w:r w:rsidRPr="00510C17">
        <w:rPr>
          <w:b/>
          <w:sz w:val="21"/>
          <w:szCs w:val="21"/>
          <w:lang w:val="en-US"/>
        </w:rPr>
        <w:t>customize</w:t>
      </w:r>
      <w:r w:rsidRPr="00510C17">
        <w:rPr>
          <w:bCs/>
          <w:sz w:val="21"/>
          <w:szCs w:val="21"/>
          <w:lang w:val="en-US"/>
        </w:rPr>
        <w:t xml:space="preserve"> the BUILDTEQ A-200 to existing production environments was seen by numerous companies as an important step toward gradual and investment-safe automation.</w:t>
      </w:r>
    </w:p>
    <w:p w14:paraId="45F83B51" w14:textId="77777777" w:rsidR="00510C17" w:rsidRPr="00510C17" w:rsidRDefault="00510C17" w:rsidP="00510C17">
      <w:pPr>
        <w:rPr>
          <w:bCs/>
          <w:sz w:val="21"/>
          <w:szCs w:val="21"/>
          <w:lang w:val="en-US"/>
        </w:rPr>
      </w:pPr>
    </w:p>
    <w:p w14:paraId="071F2C11" w14:textId="77777777" w:rsidR="00510C17" w:rsidRPr="00510C17" w:rsidRDefault="00510C17" w:rsidP="00510C17">
      <w:pPr>
        <w:rPr>
          <w:b/>
          <w:bCs/>
          <w:sz w:val="21"/>
          <w:szCs w:val="21"/>
          <w:lang w:val="en-US"/>
        </w:rPr>
      </w:pPr>
      <w:r w:rsidRPr="00510C17">
        <w:rPr>
          <w:b/>
          <w:bCs/>
          <w:sz w:val="21"/>
          <w:szCs w:val="21"/>
          <w:lang w:val="en-US"/>
        </w:rPr>
        <w:t>Holistic approach with SCHULER Consulting</w:t>
      </w:r>
    </w:p>
    <w:p w14:paraId="51EA32E2" w14:textId="77777777" w:rsidR="00510C17" w:rsidRPr="00510C17" w:rsidRDefault="00510C17" w:rsidP="00510C17">
      <w:pPr>
        <w:rPr>
          <w:b/>
          <w:bCs/>
          <w:sz w:val="21"/>
          <w:szCs w:val="21"/>
          <w:lang w:val="en-US"/>
        </w:rPr>
      </w:pPr>
      <w:r w:rsidRPr="00510C17">
        <w:rPr>
          <w:sz w:val="21"/>
          <w:szCs w:val="21"/>
          <w:lang w:val="en-US"/>
        </w:rPr>
        <w:t xml:space="preserve">The trade fair presentation was complemented by the consulting services offered by SCHULER Consulting. The specialist presentation “Cost-effective prefabricated timber construction – comprehensively understanding, optimizing, and managing cost factors” was very well received and underscored WEINMANN's holistic approach: </w:t>
      </w:r>
      <w:r w:rsidRPr="00510C17">
        <w:rPr>
          <w:b/>
          <w:bCs/>
          <w:sz w:val="21"/>
          <w:szCs w:val="21"/>
          <w:lang w:val="en-US"/>
        </w:rPr>
        <w:t>cost-effectiveness in timber construction is achieved through the interaction of technology, processes, and organization.</w:t>
      </w:r>
    </w:p>
    <w:p w14:paraId="619606E8" w14:textId="77777777" w:rsidR="00510C17" w:rsidRPr="006B6BAF" w:rsidRDefault="00510C17" w:rsidP="00514EFA">
      <w:pPr>
        <w:rPr>
          <w:b/>
          <w:bCs/>
          <w:sz w:val="21"/>
          <w:szCs w:val="21"/>
          <w:lang w:val="en-US"/>
        </w:rPr>
      </w:pPr>
    </w:p>
    <w:p w14:paraId="6F058F08" w14:textId="77777777" w:rsidR="00510C17" w:rsidRPr="00510C17" w:rsidRDefault="00510C17" w:rsidP="00510C17">
      <w:pPr>
        <w:rPr>
          <w:b/>
          <w:bCs/>
          <w:sz w:val="21"/>
          <w:szCs w:val="21"/>
          <w:lang w:val="en-US"/>
        </w:rPr>
      </w:pPr>
      <w:r w:rsidRPr="00510C17">
        <w:rPr>
          <w:b/>
          <w:bCs/>
          <w:sz w:val="21"/>
          <w:szCs w:val="21"/>
          <w:lang w:val="en-US"/>
        </w:rPr>
        <w:t>Positive signals from the industry</w:t>
      </w:r>
    </w:p>
    <w:p w14:paraId="434D2788" w14:textId="77777777" w:rsidR="00510C17" w:rsidRPr="00510C17" w:rsidRDefault="00510C17" w:rsidP="00510C17">
      <w:pPr>
        <w:rPr>
          <w:sz w:val="21"/>
          <w:szCs w:val="21"/>
          <w:lang w:val="en-US"/>
        </w:rPr>
      </w:pPr>
      <w:r w:rsidRPr="00510C17">
        <w:rPr>
          <w:sz w:val="21"/>
          <w:szCs w:val="21"/>
          <w:lang w:val="en-US"/>
        </w:rPr>
        <w:t>DACH+HOLZ International 2026 clearly showed that despite ongoing challenges, the timber construction industry is looking ahead with confidence. Personal exchanges, the high quality of discussions, and the concrete willingness of many companies to invest confirmed this impression.</w:t>
      </w:r>
    </w:p>
    <w:p w14:paraId="01F26F8A" w14:textId="2F25FAB1" w:rsidR="00510C17" w:rsidRPr="00510C17" w:rsidRDefault="00510C17" w:rsidP="00510C17">
      <w:pPr>
        <w:rPr>
          <w:sz w:val="21"/>
          <w:szCs w:val="21"/>
          <w:lang w:val="en-US"/>
        </w:rPr>
      </w:pPr>
      <w:r w:rsidRPr="00510C17">
        <w:rPr>
          <w:sz w:val="21"/>
          <w:szCs w:val="21"/>
          <w:lang w:val="en-US"/>
        </w:rPr>
        <w:t xml:space="preserve">For </w:t>
      </w:r>
      <w:r w:rsidRPr="00510C17">
        <w:rPr>
          <w:b/>
          <w:bCs/>
          <w:sz w:val="21"/>
          <w:szCs w:val="21"/>
          <w:lang w:val="en-US"/>
        </w:rPr>
        <w:t>WEINMANN, the trade fair was a complete success.</w:t>
      </w:r>
      <w:r w:rsidRPr="00510C17">
        <w:rPr>
          <w:sz w:val="21"/>
          <w:szCs w:val="21"/>
          <w:lang w:val="en-US"/>
        </w:rPr>
        <w:t xml:space="preserve"> “We sensed that companies are looking for practical, flexible solutions that will enable them to make their production more efficient and future-proof at the same time,” concluded </w:t>
      </w:r>
      <w:r w:rsidR="006B6BAF">
        <w:rPr>
          <w:sz w:val="21"/>
          <w:szCs w:val="21"/>
          <w:lang w:val="en-US"/>
        </w:rPr>
        <w:t xml:space="preserve">WEINMANN </w:t>
      </w:r>
      <w:r>
        <w:rPr>
          <w:sz w:val="21"/>
          <w:szCs w:val="21"/>
          <w:lang w:val="en-US"/>
        </w:rPr>
        <w:t xml:space="preserve">CEO </w:t>
      </w:r>
      <w:r w:rsidRPr="00510C17">
        <w:rPr>
          <w:sz w:val="21"/>
          <w:szCs w:val="21"/>
          <w:lang w:val="en-US"/>
        </w:rPr>
        <w:t>Darko Zimbakov. “This is exactly where our modular concepts come in.”</w:t>
      </w:r>
    </w:p>
    <w:p w14:paraId="5249BEFE" w14:textId="4CADC086" w:rsidR="00514EFA" w:rsidRPr="00510C17" w:rsidRDefault="00510C17" w:rsidP="00510C17">
      <w:pPr>
        <w:rPr>
          <w:lang w:val="en-US"/>
        </w:rPr>
      </w:pPr>
      <w:r w:rsidRPr="00510C17">
        <w:rPr>
          <w:sz w:val="21"/>
          <w:szCs w:val="21"/>
          <w:lang w:val="en-US"/>
        </w:rPr>
        <w:t>With many qualified contacts and concrete project inquiries, WEINMANN is now looking ahead—and is already looking forward to the next DACH+HOLZ International 2028 in Stuttgart.</w:t>
      </w:r>
    </w:p>
    <w:p w14:paraId="02C79360" w14:textId="6D2BE849" w:rsidR="00443140" w:rsidRDefault="00B2383B" w:rsidP="00443140">
      <w:r w:rsidRPr="00B2383B">
        <w:rPr>
          <w:noProof/>
        </w:rPr>
        <w:lastRenderedPageBreak/>
        <w:drawing>
          <wp:inline distT="0" distB="0" distL="0" distR="0" wp14:anchorId="487B18F4" wp14:editId="19177251">
            <wp:extent cx="5400675" cy="3535680"/>
            <wp:effectExtent l="0" t="0" r="9525" b="7620"/>
            <wp:docPr id="17633071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307144" name=""/>
                    <pic:cNvPicPr/>
                  </pic:nvPicPr>
                  <pic:blipFill>
                    <a:blip r:embed="rId11"/>
                    <a:stretch>
                      <a:fillRect/>
                    </a:stretch>
                  </pic:blipFill>
                  <pic:spPr>
                    <a:xfrm>
                      <a:off x="0" y="0"/>
                      <a:ext cx="5400675" cy="3535680"/>
                    </a:xfrm>
                    <a:prstGeom prst="rect">
                      <a:avLst/>
                    </a:prstGeom>
                  </pic:spPr>
                </pic:pic>
              </a:graphicData>
            </a:graphic>
          </wp:inline>
        </w:drawing>
      </w:r>
    </w:p>
    <w:p w14:paraId="112401C4" w14:textId="77777777" w:rsidR="00510C17" w:rsidRPr="00510C17" w:rsidRDefault="00510C17" w:rsidP="00510C17">
      <w:pPr>
        <w:rPr>
          <w:lang w:val="en-US"/>
        </w:rPr>
      </w:pPr>
      <w:r w:rsidRPr="00510C17">
        <w:rPr>
          <w:b/>
          <w:bCs/>
          <w:lang w:val="en-US"/>
        </w:rPr>
        <w:t>Image 1:</w:t>
      </w:r>
      <w:r w:rsidRPr="00510C17">
        <w:rPr>
          <w:lang w:val="en-US"/>
        </w:rPr>
        <w:t xml:space="preserve"> The fascination of automation – the new WALLTEQ M-300 multifunction bridge</w:t>
      </w:r>
    </w:p>
    <w:p w14:paraId="7F0489B9" w14:textId="77777777" w:rsidR="00B2383B" w:rsidRPr="00510C17" w:rsidRDefault="00B2383B" w:rsidP="00443140">
      <w:pPr>
        <w:rPr>
          <w:lang w:val="en-US"/>
        </w:rPr>
      </w:pPr>
    </w:p>
    <w:p w14:paraId="4E09DFCA" w14:textId="14EDFF2E" w:rsidR="00B2383B" w:rsidRDefault="00B2383B" w:rsidP="00443140">
      <w:r w:rsidRPr="00B2383B">
        <w:rPr>
          <w:noProof/>
        </w:rPr>
        <w:drawing>
          <wp:inline distT="0" distB="0" distL="0" distR="0" wp14:anchorId="0963333F" wp14:editId="5DF94C5C">
            <wp:extent cx="5400675" cy="3596640"/>
            <wp:effectExtent l="0" t="0" r="9525" b="3810"/>
            <wp:docPr id="12888521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52138" name=""/>
                    <pic:cNvPicPr/>
                  </pic:nvPicPr>
                  <pic:blipFill>
                    <a:blip r:embed="rId12"/>
                    <a:stretch>
                      <a:fillRect/>
                    </a:stretch>
                  </pic:blipFill>
                  <pic:spPr>
                    <a:xfrm>
                      <a:off x="0" y="0"/>
                      <a:ext cx="5400675" cy="3596640"/>
                    </a:xfrm>
                    <a:prstGeom prst="rect">
                      <a:avLst/>
                    </a:prstGeom>
                  </pic:spPr>
                </pic:pic>
              </a:graphicData>
            </a:graphic>
          </wp:inline>
        </w:drawing>
      </w:r>
    </w:p>
    <w:p w14:paraId="6BF74010" w14:textId="77777777" w:rsidR="00510C17" w:rsidRPr="00510C17" w:rsidRDefault="00510C17" w:rsidP="00510C17">
      <w:pPr>
        <w:rPr>
          <w:b/>
          <w:bCs/>
          <w:lang w:val="en-US"/>
        </w:rPr>
      </w:pPr>
      <w:r w:rsidRPr="00510C17">
        <w:rPr>
          <w:b/>
          <w:bCs/>
          <w:lang w:val="en-US"/>
        </w:rPr>
        <w:lastRenderedPageBreak/>
        <w:t xml:space="preserve">Image 2: </w:t>
      </w:r>
      <w:r w:rsidRPr="00510C17">
        <w:rPr>
          <w:lang w:val="en-US"/>
        </w:rPr>
        <w:t>The WEINMANN booth as a place for exchange.</w:t>
      </w:r>
    </w:p>
    <w:p w14:paraId="2DBF62D6" w14:textId="7AC336C3" w:rsidR="00154479" w:rsidRDefault="00B2383B" w:rsidP="004A6B5C">
      <w:pPr>
        <w:rPr>
          <w:b/>
          <w:bCs/>
        </w:rPr>
      </w:pPr>
      <w:r w:rsidRPr="00B2383B">
        <w:rPr>
          <w:b/>
          <w:bCs/>
          <w:noProof/>
        </w:rPr>
        <w:drawing>
          <wp:inline distT="0" distB="0" distL="0" distR="0" wp14:anchorId="2E18D000" wp14:editId="2DD5645A">
            <wp:extent cx="5400675" cy="3553460"/>
            <wp:effectExtent l="0" t="0" r="9525" b="8890"/>
            <wp:docPr id="16532125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212564" name=""/>
                    <pic:cNvPicPr/>
                  </pic:nvPicPr>
                  <pic:blipFill>
                    <a:blip r:embed="rId13"/>
                    <a:stretch>
                      <a:fillRect/>
                    </a:stretch>
                  </pic:blipFill>
                  <pic:spPr>
                    <a:xfrm>
                      <a:off x="0" y="0"/>
                      <a:ext cx="5400675" cy="3553460"/>
                    </a:xfrm>
                    <a:prstGeom prst="rect">
                      <a:avLst/>
                    </a:prstGeom>
                  </pic:spPr>
                </pic:pic>
              </a:graphicData>
            </a:graphic>
          </wp:inline>
        </w:drawing>
      </w:r>
    </w:p>
    <w:p w14:paraId="6CC8D762" w14:textId="77777777" w:rsidR="00510C17" w:rsidRPr="00510C17" w:rsidRDefault="00510C17" w:rsidP="00510C17">
      <w:pPr>
        <w:pStyle w:val="Titel"/>
        <w:pBdr>
          <w:bottom w:val="single" w:sz="6" w:space="1" w:color="auto"/>
        </w:pBdr>
        <w:rPr>
          <w:b w:val="0"/>
          <w:lang w:val="en-US"/>
        </w:rPr>
      </w:pPr>
      <w:r w:rsidRPr="00510C17">
        <w:rPr>
          <w:bCs/>
          <w:lang w:val="en-US"/>
        </w:rPr>
        <w:t xml:space="preserve">Image 3: </w:t>
      </w:r>
      <w:r w:rsidRPr="00510C17">
        <w:rPr>
          <w:b w:val="0"/>
          <w:lang w:val="en-US"/>
        </w:rPr>
        <w:t>The WALLTEQ M-300 with new features such as the facade shoe (NEW)</w:t>
      </w:r>
    </w:p>
    <w:p w14:paraId="6FFAC816" w14:textId="77777777" w:rsidR="002F49E0" w:rsidRPr="00510C17" w:rsidRDefault="002F49E0" w:rsidP="002F49E0">
      <w:pPr>
        <w:pStyle w:val="Titel"/>
        <w:pBdr>
          <w:bottom w:val="single" w:sz="6" w:space="1" w:color="auto"/>
        </w:pBdr>
        <w:rPr>
          <w:lang w:val="en-US"/>
        </w:rPr>
      </w:pPr>
    </w:p>
    <w:p w14:paraId="25528E6D" w14:textId="77777777" w:rsidR="002F49E0" w:rsidRPr="00510C17" w:rsidRDefault="002F49E0" w:rsidP="002F49E0">
      <w:pPr>
        <w:pStyle w:val="Untertitel"/>
        <w:rPr>
          <w:lang w:val="en-US"/>
        </w:rPr>
      </w:pPr>
    </w:p>
    <w:p w14:paraId="3CAE899C" w14:textId="77777777" w:rsidR="00510C17" w:rsidRPr="00510C17" w:rsidRDefault="00510C17" w:rsidP="00510C17">
      <w:pPr>
        <w:pStyle w:val="Untertitel"/>
        <w:rPr>
          <w:b/>
          <w:lang w:val="en-US"/>
        </w:rPr>
      </w:pPr>
      <w:r w:rsidRPr="00510C17">
        <w:rPr>
          <w:b/>
          <w:lang w:val="en-US"/>
        </w:rPr>
        <w:t>If you have any questions, please contact:</w:t>
      </w:r>
    </w:p>
    <w:p w14:paraId="7ACF7414" w14:textId="77777777" w:rsidR="002F49E0" w:rsidRPr="00510C17" w:rsidRDefault="002F49E0" w:rsidP="002F49E0">
      <w:pPr>
        <w:pStyle w:val="Untertitel"/>
        <w:rPr>
          <w:lang w:val="en-US"/>
        </w:rPr>
      </w:pPr>
    </w:p>
    <w:p w14:paraId="03A50F17" w14:textId="77777777" w:rsidR="002F49E0" w:rsidRPr="00510C17" w:rsidRDefault="002F49E0" w:rsidP="002F49E0">
      <w:pPr>
        <w:pStyle w:val="Untertitel"/>
        <w:rPr>
          <w:lang w:val="en-US"/>
        </w:rPr>
      </w:pPr>
    </w:p>
    <w:p w14:paraId="6E40A784" w14:textId="77777777" w:rsidR="002F49E0" w:rsidRDefault="002F49E0" w:rsidP="002F49E0">
      <w:pPr>
        <w:pStyle w:val="Untertitel"/>
        <w:rPr>
          <w:b/>
        </w:rPr>
      </w:pPr>
      <w:r>
        <w:rPr>
          <w:b/>
        </w:rPr>
        <w:t>WEINMANN Holzbausystemtechnik GmbH</w:t>
      </w:r>
    </w:p>
    <w:p w14:paraId="41675BB4" w14:textId="77777777" w:rsidR="002F49E0" w:rsidRDefault="002F49E0" w:rsidP="002F49E0">
      <w:pPr>
        <w:pStyle w:val="Untertitel"/>
        <w:rPr>
          <w:lang w:val="it-IT"/>
        </w:rPr>
      </w:pPr>
      <w:proofErr w:type="spellStart"/>
      <w:r>
        <w:rPr>
          <w:lang w:val="it-IT"/>
        </w:rPr>
        <w:t>Forchenstraße</w:t>
      </w:r>
      <w:proofErr w:type="spellEnd"/>
      <w:r>
        <w:rPr>
          <w:lang w:val="it-IT"/>
        </w:rPr>
        <w:t xml:space="preserve"> 50</w:t>
      </w:r>
    </w:p>
    <w:p w14:paraId="3535DFD5" w14:textId="77777777" w:rsidR="002F49E0" w:rsidRDefault="002F49E0" w:rsidP="002F49E0">
      <w:pPr>
        <w:pStyle w:val="Untertitel"/>
        <w:rPr>
          <w:lang w:val="it-IT"/>
        </w:rPr>
      </w:pPr>
      <w:r>
        <w:rPr>
          <w:lang w:val="it-IT"/>
        </w:rPr>
        <w:t>72813 St. Johann-Lonsingen</w:t>
      </w:r>
    </w:p>
    <w:p w14:paraId="6ED8C73E" w14:textId="77777777" w:rsidR="002F49E0" w:rsidRDefault="002F49E0" w:rsidP="002F49E0">
      <w:pPr>
        <w:pStyle w:val="Untertitel"/>
        <w:rPr>
          <w:lang w:val="it-IT"/>
        </w:rPr>
      </w:pPr>
      <w:r>
        <w:rPr>
          <w:lang w:val="it-IT"/>
        </w:rPr>
        <w:t>Deutschland</w:t>
      </w:r>
    </w:p>
    <w:p w14:paraId="0D607FB3" w14:textId="77777777" w:rsidR="002F49E0" w:rsidRDefault="002F49E0" w:rsidP="002F49E0">
      <w:pPr>
        <w:pStyle w:val="Untertitel"/>
        <w:rPr>
          <w:color w:val="001941" w:themeColor="text2"/>
          <w:lang w:val="it-IT"/>
        </w:rPr>
      </w:pPr>
      <w:hyperlink r:id="rId14" w:history="1">
        <w:r>
          <w:rPr>
            <w:rStyle w:val="Hyperlink"/>
            <w:lang w:val="it-IT"/>
          </w:rPr>
          <w:t>www.homag.com/weinmann</w:t>
        </w:r>
      </w:hyperlink>
      <w:r>
        <w:rPr>
          <w:color w:val="001941" w:themeColor="text2"/>
          <w:lang w:val="it-IT"/>
        </w:rPr>
        <w:t xml:space="preserve"> </w:t>
      </w:r>
    </w:p>
    <w:p w14:paraId="581FB1ED" w14:textId="77777777" w:rsidR="002F49E0" w:rsidRDefault="002F49E0" w:rsidP="002F49E0">
      <w:pPr>
        <w:pStyle w:val="Untertitel"/>
        <w:rPr>
          <w:lang w:val="it-IT"/>
        </w:rPr>
      </w:pPr>
    </w:p>
    <w:p w14:paraId="52F9C682" w14:textId="129918D6" w:rsidR="002F49E0" w:rsidRDefault="00510C17" w:rsidP="002F49E0">
      <w:pPr>
        <w:pStyle w:val="Untertitel"/>
        <w:rPr>
          <w:b/>
          <w:lang w:val="es-ES"/>
        </w:rPr>
      </w:pPr>
      <w:r>
        <w:rPr>
          <w:b/>
          <w:lang w:val="es-ES"/>
        </w:rPr>
        <w:t>Mrs.</w:t>
      </w:r>
      <w:r w:rsidR="002F49E0">
        <w:rPr>
          <w:b/>
          <w:lang w:val="es-ES"/>
        </w:rPr>
        <w:t xml:space="preserve"> </w:t>
      </w:r>
      <w:r w:rsidR="002E797D">
        <w:rPr>
          <w:b/>
          <w:lang w:val="es-ES"/>
        </w:rPr>
        <w:t xml:space="preserve">Yvonne Beck </w:t>
      </w:r>
    </w:p>
    <w:p w14:paraId="4010B3C7" w14:textId="77777777" w:rsidR="002E797D" w:rsidRDefault="002E797D" w:rsidP="002F49E0">
      <w:pPr>
        <w:pStyle w:val="Untertitel"/>
        <w:rPr>
          <w:lang w:val="en-US"/>
        </w:rPr>
      </w:pPr>
      <w:r w:rsidRPr="002E797D">
        <w:rPr>
          <w:lang w:val="en-US"/>
        </w:rPr>
        <w:t>Global Fairs &amp; Events</w:t>
      </w:r>
    </w:p>
    <w:p w14:paraId="0D572B14" w14:textId="2586D11B" w:rsidR="002F49E0" w:rsidRPr="00764201" w:rsidRDefault="002F49E0" w:rsidP="002F49E0">
      <w:pPr>
        <w:pStyle w:val="Untertitel"/>
        <w:rPr>
          <w:lang w:val="en-US"/>
        </w:rPr>
      </w:pPr>
      <w:r w:rsidRPr="00764201">
        <w:rPr>
          <w:lang w:val="en-US"/>
        </w:rPr>
        <w:t>Tel.</w:t>
      </w:r>
      <w:r w:rsidRPr="00764201">
        <w:rPr>
          <w:lang w:val="en-US"/>
        </w:rPr>
        <w:tab/>
      </w:r>
      <w:r w:rsidR="00C92ADB" w:rsidRPr="00764201">
        <w:rPr>
          <w:lang w:val="en-US"/>
        </w:rPr>
        <w:t xml:space="preserve">+49 </w:t>
      </w:r>
      <w:r w:rsidR="002E797D" w:rsidRPr="00764201">
        <w:rPr>
          <w:lang w:val="en-US"/>
        </w:rPr>
        <w:t>7443 13-3879</w:t>
      </w:r>
    </w:p>
    <w:p w14:paraId="5633600A" w14:textId="4DED2428" w:rsidR="002E797D" w:rsidRPr="002E797D" w:rsidRDefault="002E797D" w:rsidP="002E797D">
      <w:pPr>
        <w:pStyle w:val="Untertitel"/>
        <w:rPr>
          <w:lang w:val="en-US"/>
        </w:rPr>
      </w:pPr>
      <w:r w:rsidRPr="002E797D">
        <w:rPr>
          <w:lang w:val="en-US"/>
        </w:rPr>
        <w:t>Yvonne.Beck@homag.com</w:t>
      </w:r>
    </w:p>
    <w:p w14:paraId="2F25046D" w14:textId="4F9853AD" w:rsidR="002F49E0" w:rsidRPr="002E797D" w:rsidRDefault="006B0DA3" w:rsidP="002F49E0">
      <w:pPr>
        <w:pStyle w:val="Untertitel"/>
      </w:pPr>
      <w:hyperlink r:id="rId15" w:history="1">
        <w:r w:rsidRPr="002E797D">
          <w:rPr>
            <w:rStyle w:val="Hyperlink"/>
          </w:rPr>
          <w:t>alisa</w:t>
        </w:r>
        <w:r w:rsidR="002F49E0" w:rsidRPr="002E797D">
          <w:rPr>
            <w:rStyle w:val="Hyperlink"/>
          </w:rPr>
          <w:t>.</w:t>
        </w:r>
        <w:r w:rsidRPr="002E797D">
          <w:rPr>
            <w:rStyle w:val="Hyperlink"/>
          </w:rPr>
          <w:t>schoch</w:t>
        </w:r>
        <w:r w:rsidR="002F49E0" w:rsidRPr="002E797D">
          <w:rPr>
            <w:rStyle w:val="Hyperlink"/>
          </w:rPr>
          <w:t>@weinmann-partner.de</w:t>
        </w:r>
      </w:hyperlink>
    </w:p>
    <w:p w14:paraId="0D5A2994" w14:textId="427844CE" w:rsidR="00481597" w:rsidRPr="002E797D" w:rsidRDefault="00481597" w:rsidP="002F49E0"/>
    <w:sectPr w:rsidR="00481597" w:rsidRPr="002E797D" w:rsidSect="00FE18D8">
      <w:headerReference w:type="default" r:id="rId16"/>
      <w:footerReference w:type="even" r:id="rId17"/>
      <w:footerReference w:type="default" r:id="rId18"/>
      <w:footerReference w:type="first" r:id="rId19"/>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621240" w14:textId="77777777" w:rsidR="00996EF7" w:rsidRDefault="00996EF7">
      <w:r>
        <w:separator/>
      </w:r>
    </w:p>
  </w:endnote>
  <w:endnote w:type="continuationSeparator" w:id="0">
    <w:p w14:paraId="4E12DBCE" w14:textId="77777777" w:rsidR="00996EF7" w:rsidRDefault="00996EF7">
      <w:r>
        <w:continuationSeparator/>
      </w:r>
    </w:p>
  </w:endnote>
  <w:endnote w:type="continuationNotice" w:id="1">
    <w:p w14:paraId="1584E1A2" w14:textId="77777777" w:rsidR="00996EF7" w:rsidRDefault="00996EF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88AF6" w14:textId="7911ED6C" w:rsidR="00BC433E" w:rsidRDefault="00BC433E">
    <w:pPr>
      <w:pStyle w:val="Fuzeile"/>
    </w:pPr>
    <w:r>
      <w:rPr>
        <w:noProof/>
      </w:rPr>
      <mc:AlternateContent>
        <mc:Choice Requires="wps">
          <w:drawing>
            <wp:anchor distT="0" distB="0" distL="0" distR="0" simplePos="0" relativeHeight="251658241" behindDoc="0" locked="0" layoutInCell="1" allowOverlap="1" wp14:anchorId="3FCE4FB5" wp14:editId="5CCFE2F3">
              <wp:simplePos x="635" y="635"/>
              <wp:positionH relativeFrom="page">
                <wp:align>center</wp:align>
              </wp:positionH>
              <wp:positionV relativeFrom="page">
                <wp:align>bottom</wp:align>
              </wp:positionV>
              <wp:extent cx="443865" cy="443865"/>
              <wp:effectExtent l="0" t="0" r="13335" b="0"/>
              <wp:wrapNone/>
              <wp:docPr id="4" name="Textfeld 4"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8623C9E" w14:textId="7BBC5C27" w:rsidR="00BC433E" w:rsidRPr="00BC433E" w:rsidRDefault="00BC433E" w:rsidP="00BC433E">
                          <w:pPr>
                            <w:spacing w:after="0"/>
                            <w:rPr>
                              <w:rFonts w:ascii="Calibri" w:eastAsia="Calibri" w:hAnsi="Calibri" w:cs="Calibri"/>
                              <w:noProof/>
                              <w:color w:val="000000"/>
                              <w:sz w:val="20"/>
                            </w:rPr>
                          </w:pPr>
                          <w:r w:rsidRPr="00BC433E">
                            <w:rPr>
                              <w:rFonts w:ascii="Calibri" w:eastAsia="Calibri" w:hAnsi="Calibri" w:cs="Calibri"/>
                              <w:noProof/>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FCE4FB5" id="_x0000_t202" coordsize="21600,21600" o:spt="202" path="m,l,21600r21600,l21600,xe">
              <v:stroke joinstyle="miter"/>
              <v:path gradientshapeok="t" o:connecttype="rect"/>
            </v:shapetype>
            <v:shape id="Textfeld 4" o:spid="_x0000_s1026" type="#_x0000_t202" alt="Internal use only"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48623C9E" w14:textId="7BBC5C27" w:rsidR="00BC433E" w:rsidRPr="00BC433E" w:rsidRDefault="00BC433E" w:rsidP="00BC433E">
                    <w:pPr>
                      <w:spacing w:after="0"/>
                      <w:rPr>
                        <w:rFonts w:ascii="Calibri" w:eastAsia="Calibri" w:hAnsi="Calibri" w:cs="Calibri"/>
                        <w:noProof/>
                        <w:color w:val="000000"/>
                        <w:sz w:val="20"/>
                      </w:rPr>
                    </w:pPr>
                    <w:r w:rsidRPr="00BC433E">
                      <w:rPr>
                        <w:rFonts w:ascii="Calibri" w:eastAsia="Calibri" w:hAnsi="Calibri" w:cs="Calibri"/>
                        <w:noProof/>
                        <w:color w:val="000000"/>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A29A2" w14:textId="473207C1" w:rsidR="0054012D" w:rsidRDefault="00BC433E">
    <w:pPr>
      <w:pStyle w:val="Fuzeile"/>
      <w:widowControl/>
      <w:rPr>
        <w:sz w:val="10"/>
      </w:rPr>
    </w:pPr>
    <w:r>
      <w:rPr>
        <w:noProof/>
        <w:sz w:val="10"/>
      </w:rPr>
      <mc:AlternateContent>
        <mc:Choice Requires="wps">
          <w:drawing>
            <wp:anchor distT="0" distB="0" distL="0" distR="0" simplePos="0" relativeHeight="251658242" behindDoc="0" locked="0" layoutInCell="1" allowOverlap="1" wp14:anchorId="656054D9" wp14:editId="5E8BDDF8">
              <wp:simplePos x="635" y="635"/>
              <wp:positionH relativeFrom="page">
                <wp:align>center</wp:align>
              </wp:positionH>
              <wp:positionV relativeFrom="page">
                <wp:align>bottom</wp:align>
              </wp:positionV>
              <wp:extent cx="443865" cy="443865"/>
              <wp:effectExtent l="0" t="0" r="13335" b="0"/>
              <wp:wrapNone/>
              <wp:docPr id="5" name="Textfeld 5"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4E9BAE8" w14:textId="75B45116" w:rsidR="00BC433E" w:rsidRPr="00BC433E" w:rsidRDefault="00BC433E" w:rsidP="00BC433E">
                          <w:pPr>
                            <w:spacing w:after="0"/>
                            <w:rPr>
                              <w:rFonts w:ascii="Calibri" w:eastAsia="Calibri" w:hAnsi="Calibri" w:cs="Calibri"/>
                              <w:noProof/>
                              <w:color w:val="000000"/>
                              <w:sz w:val="20"/>
                            </w:rPr>
                          </w:pPr>
                          <w:r w:rsidRPr="00BC433E">
                            <w:rPr>
                              <w:rFonts w:ascii="Calibri" w:eastAsia="Calibri" w:hAnsi="Calibri" w:cs="Calibri"/>
                              <w:noProof/>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56054D9" id="_x0000_t202" coordsize="21600,21600" o:spt="202" path="m,l,21600r21600,l21600,xe">
              <v:stroke joinstyle="miter"/>
              <v:path gradientshapeok="t" o:connecttype="rect"/>
            </v:shapetype>
            <v:shape id="Textfeld 5" o:spid="_x0000_s1027" type="#_x0000_t202" alt="Internal use only" style="position:absolute;margin-left:0;margin-top:0;width:34.95pt;height:34.9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64E9BAE8" w14:textId="75B45116" w:rsidR="00BC433E" w:rsidRPr="00BC433E" w:rsidRDefault="00BC433E" w:rsidP="00BC433E">
                    <w:pPr>
                      <w:spacing w:after="0"/>
                      <w:rPr>
                        <w:rFonts w:ascii="Calibri" w:eastAsia="Calibri" w:hAnsi="Calibri" w:cs="Calibri"/>
                        <w:noProof/>
                        <w:color w:val="000000"/>
                        <w:sz w:val="20"/>
                      </w:rPr>
                    </w:pPr>
                    <w:r w:rsidRPr="00BC433E">
                      <w:rPr>
                        <w:rFonts w:ascii="Calibri" w:eastAsia="Calibri" w:hAnsi="Calibri" w:cs="Calibri"/>
                        <w:noProof/>
                        <w:color w:val="000000"/>
                        <w:sz w:val="20"/>
                      </w:rPr>
                      <w:t>Internal use only</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B22D0" w14:textId="5117705C" w:rsidR="00BC433E" w:rsidRDefault="00BC433E">
    <w:pPr>
      <w:pStyle w:val="Fuzeile"/>
    </w:pPr>
    <w:r>
      <w:rPr>
        <w:noProof/>
      </w:rPr>
      <mc:AlternateContent>
        <mc:Choice Requires="wps">
          <w:drawing>
            <wp:anchor distT="0" distB="0" distL="0" distR="0" simplePos="0" relativeHeight="251658240" behindDoc="0" locked="0" layoutInCell="1" allowOverlap="1" wp14:anchorId="0B3E530A" wp14:editId="2855DF09">
              <wp:simplePos x="635" y="635"/>
              <wp:positionH relativeFrom="page">
                <wp:align>center</wp:align>
              </wp:positionH>
              <wp:positionV relativeFrom="page">
                <wp:align>bottom</wp:align>
              </wp:positionV>
              <wp:extent cx="443865" cy="443865"/>
              <wp:effectExtent l="0" t="0" r="13335" b="0"/>
              <wp:wrapNone/>
              <wp:docPr id="3"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9C54372" w14:textId="1FB97709" w:rsidR="00BC433E" w:rsidRPr="00BC433E" w:rsidRDefault="00BC433E" w:rsidP="00BC433E">
                          <w:pPr>
                            <w:spacing w:after="0"/>
                            <w:rPr>
                              <w:rFonts w:ascii="Calibri" w:eastAsia="Calibri" w:hAnsi="Calibri" w:cs="Calibri"/>
                              <w:noProof/>
                              <w:color w:val="000000"/>
                              <w:sz w:val="20"/>
                            </w:rPr>
                          </w:pPr>
                          <w:r w:rsidRPr="00BC433E">
                            <w:rPr>
                              <w:rFonts w:ascii="Calibri" w:eastAsia="Calibri" w:hAnsi="Calibri" w:cs="Calibri"/>
                              <w:noProof/>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B3E530A" id="_x0000_t202" coordsize="21600,21600" o:spt="202" path="m,l,21600r21600,l21600,xe">
              <v:stroke joinstyle="miter"/>
              <v:path gradientshapeok="t" o:connecttype="rect"/>
            </v:shapetype>
            <v:shape id="Textfeld 3" o:spid="_x0000_s1028" type="#_x0000_t202" alt="Internal use only"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79C54372" w14:textId="1FB97709" w:rsidR="00BC433E" w:rsidRPr="00BC433E" w:rsidRDefault="00BC433E" w:rsidP="00BC433E">
                    <w:pPr>
                      <w:spacing w:after="0"/>
                      <w:rPr>
                        <w:rFonts w:ascii="Calibri" w:eastAsia="Calibri" w:hAnsi="Calibri" w:cs="Calibri"/>
                        <w:noProof/>
                        <w:color w:val="000000"/>
                        <w:sz w:val="20"/>
                      </w:rPr>
                    </w:pPr>
                    <w:r w:rsidRPr="00BC433E">
                      <w:rPr>
                        <w:rFonts w:ascii="Calibri" w:eastAsia="Calibri" w:hAnsi="Calibri" w:cs="Calibri"/>
                        <w:noProof/>
                        <w:color w:val="000000"/>
                        <w:sz w:val="20"/>
                      </w:rPr>
                      <w:t>Internal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3C7FC" w14:textId="77777777" w:rsidR="00996EF7" w:rsidRDefault="00996EF7">
      <w:r>
        <w:separator/>
      </w:r>
    </w:p>
  </w:footnote>
  <w:footnote w:type="continuationSeparator" w:id="0">
    <w:p w14:paraId="5A70E127" w14:textId="77777777" w:rsidR="00996EF7" w:rsidRDefault="00996EF7">
      <w:r>
        <w:continuationSeparator/>
      </w:r>
    </w:p>
  </w:footnote>
  <w:footnote w:type="continuationNotice" w:id="1">
    <w:p w14:paraId="6EC2343E" w14:textId="77777777" w:rsidR="00996EF7" w:rsidRDefault="00996EF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5181E" w14:textId="6E31D491" w:rsidR="00287CB6" w:rsidRDefault="00D90D02" w:rsidP="00315270">
    <w:pPr>
      <w:pStyle w:val="Kopfzeile"/>
      <w:widowControl/>
      <w:tabs>
        <w:tab w:val="clear" w:pos="1418"/>
        <w:tab w:val="clear" w:pos="1560"/>
        <w:tab w:val="clear" w:pos="9072"/>
        <w:tab w:val="right" w:pos="9639"/>
      </w:tabs>
      <w:spacing w:after="0"/>
      <w:ind w:right="-2268"/>
      <w:rPr>
        <w:sz w:val="32"/>
      </w:rPr>
    </w:pPr>
    <w:r>
      <w:rPr>
        <w:noProof/>
      </w:rPr>
      <w:drawing>
        <wp:anchor distT="0" distB="0" distL="114300" distR="114300" simplePos="0" relativeHeight="251658243" behindDoc="0" locked="0" layoutInCell="1" allowOverlap="1" wp14:anchorId="3686DC24" wp14:editId="33D13799">
          <wp:simplePos x="0" y="0"/>
          <wp:positionH relativeFrom="column">
            <wp:posOffset>3714750</wp:posOffset>
          </wp:positionH>
          <wp:positionV relativeFrom="paragraph">
            <wp:posOffset>6985</wp:posOffset>
          </wp:positionV>
          <wp:extent cx="2428295" cy="279114"/>
          <wp:effectExtent l="0" t="0" r="0" b="698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27027" b="27928"/>
                  <a:stretch/>
                </pic:blipFill>
                <pic:spPr bwMode="auto">
                  <a:xfrm>
                    <a:off x="0" y="0"/>
                    <a:ext cx="2428295" cy="279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012D" w:rsidRPr="00D743CB">
      <w:rPr>
        <w:sz w:val="32"/>
      </w:rPr>
      <w:t>Presse</w:t>
    </w:r>
    <w:r w:rsidR="007B29BE">
      <w:rPr>
        <w:sz w:val="32"/>
      </w:rPr>
      <w:t>nachbericht</w:t>
    </w:r>
    <w:r w:rsidR="00411A05">
      <w:rPr>
        <w:sz w:val="32"/>
      </w:rPr>
      <w:t xml:space="preserve"> </w:t>
    </w:r>
  </w:p>
  <w:p w14:paraId="0D5A299A" w14:textId="2E5FFC80" w:rsidR="0054012D" w:rsidRDefault="0054012D" w:rsidP="00315270">
    <w:pPr>
      <w:pStyle w:val="Kopfzeile"/>
      <w:widowControl/>
      <w:tabs>
        <w:tab w:val="clear" w:pos="1418"/>
        <w:tab w:val="clear" w:pos="1560"/>
        <w:tab w:val="clear" w:pos="9072"/>
        <w:tab w:val="right" w:pos="9639"/>
      </w:tabs>
      <w:spacing w:after="0"/>
      <w:ind w:right="-2268"/>
    </w:pPr>
    <w:r>
      <w:rPr>
        <w:b/>
        <w:sz w:val="28"/>
      </w:rPr>
      <w:tab/>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D5A299F" w14:textId="77777777" w:rsidTr="00C74CDC">
      <w:tc>
        <w:tcPr>
          <w:tcW w:w="3402" w:type="dxa"/>
        </w:tcPr>
        <w:p w14:paraId="0D5A299B" w14:textId="4870BDFD" w:rsidR="00C74CDC" w:rsidRDefault="00287CB6" w:rsidP="00C55229">
          <w:pPr>
            <w:pStyle w:val="Kopfzeile"/>
            <w:widowControl/>
            <w:tabs>
              <w:tab w:val="clear" w:pos="1418"/>
              <w:tab w:val="clear" w:pos="1560"/>
            </w:tabs>
            <w:spacing w:after="0" w:line="240" w:lineRule="auto"/>
            <w:rPr>
              <w:sz w:val="18"/>
            </w:rPr>
          </w:pPr>
          <w:r>
            <w:rPr>
              <w:sz w:val="18"/>
            </w:rPr>
            <w:t>DACH+HOLZ</w:t>
          </w:r>
          <w:r w:rsidR="00093AA5">
            <w:rPr>
              <w:sz w:val="18"/>
            </w:rPr>
            <w:t xml:space="preserve"> </w:t>
          </w:r>
          <w:r w:rsidR="00A1704C">
            <w:rPr>
              <w:sz w:val="18"/>
            </w:rPr>
            <w:t>I</w:t>
          </w:r>
          <w:r w:rsidR="00E749D3">
            <w:rPr>
              <w:sz w:val="18"/>
            </w:rPr>
            <w:t>nternational</w:t>
          </w:r>
          <w:r>
            <w:rPr>
              <w:sz w:val="18"/>
            </w:rPr>
            <w:t xml:space="preserve"> 202</w:t>
          </w:r>
          <w:r w:rsidR="002E797D">
            <w:rPr>
              <w:sz w:val="18"/>
            </w:rPr>
            <w:t>6</w:t>
          </w:r>
        </w:p>
        <w:p w14:paraId="0D5A299C" w14:textId="77777777" w:rsidR="00C74CDC" w:rsidRDefault="00C74CDC" w:rsidP="00C55229">
          <w:pPr>
            <w:pStyle w:val="Kopfzeile"/>
            <w:widowControl/>
            <w:tabs>
              <w:tab w:val="clear" w:pos="1418"/>
              <w:tab w:val="clear" w:pos="1560"/>
            </w:tabs>
            <w:spacing w:after="0"/>
            <w:rPr>
              <w:sz w:val="18"/>
            </w:rPr>
          </w:pPr>
        </w:p>
      </w:tc>
      <w:tc>
        <w:tcPr>
          <w:tcW w:w="2268" w:type="dxa"/>
        </w:tcPr>
        <w:p w14:paraId="0D5A299D" w14:textId="508D3EB9" w:rsidR="00C74CDC" w:rsidRDefault="00C64040" w:rsidP="00C55229">
          <w:pPr>
            <w:pStyle w:val="Kopfzeile"/>
            <w:widowControl/>
            <w:tabs>
              <w:tab w:val="clear" w:pos="1418"/>
              <w:tab w:val="clear" w:pos="1560"/>
            </w:tabs>
            <w:spacing w:after="0"/>
            <w:rPr>
              <w:sz w:val="18"/>
            </w:rPr>
          </w:pPr>
          <w:r>
            <w:rPr>
              <w:sz w:val="18"/>
            </w:rPr>
            <w:t>Seite</w:t>
          </w:r>
          <w:r w:rsidR="00C74CDC">
            <w:rPr>
              <w:sz w:val="18"/>
            </w:rPr>
            <w:t xml:space="preserve">: </w:t>
          </w:r>
          <w:r w:rsidR="00C74CDC">
            <w:rPr>
              <w:sz w:val="18"/>
            </w:rPr>
            <w:fldChar w:fldCharType="begin"/>
          </w:r>
          <w:r w:rsidR="00C74CDC">
            <w:rPr>
              <w:sz w:val="18"/>
            </w:rPr>
            <w:instrText xml:space="preserve">PAGE </w:instrText>
          </w:r>
          <w:r w:rsidR="00C74CDC">
            <w:rPr>
              <w:sz w:val="18"/>
            </w:rPr>
            <w:fldChar w:fldCharType="separate"/>
          </w:r>
          <w:r w:rsidR="00EB1C9B">
            <w:rPr>
              <w:noProof/>
              <w:sz w:val="18"/>
            </w:rPr>
            <w:t>7</w:t>
          </w:r>
          <w:r w:rsidR="00C74CDC">
            <w:rPr>
              <w:sz w:val="18"/>
            </w:rPr>
            <w:fldChar w:fldCharType="end"/>
          </w:r>
          <w:r w:rsidR="00C74CDC">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EB1C9B">
            <w:rPr>
              <w:noProof/>
              <w:sz w:val="18"/>
            </w:rPr>
            <w:t>7</w:t>
          </w:r>
          <w:r w:rsidR="00C74CDC">
            <w:rPr>
              <w:sz w:val="18"/>
            </w:rPr>
            <w:fldChar w:fldCharType="end"/>
          </w:r>
        </w:p>
      </w:tc>
      <w:tc>
        <w:tcPr>
          <w:tcW w:w="3969" w:type="dxa"/>
        </w:tcPr>
        <w:p w14:paraId="0D5A299E" w14:textId="26883D2E" w:rsidR="00C74CDC" w:rsidRDefault="00C74CDC" w:rsidP="00813C5F">
          <w:pPr>
            <w:pStyle w:val="Kopfzeile"/>
            <w:widowControl/>
            <w:tabs>
              <w:tab w:val="clear" w:pos="1418"/>
              <w:tab w:val="clear" w:pos="1560"/>
              <w:tab w:val="clear" w:pos="9072"/>
              <w:tab w:val="right" w:pos="1763"/>
            </w:tabs>
            <w:spacing w:after="0"/>
            <w:ind w:right="284"/>
            <w:rPr>
              <w:sz w:val="18"/>
            </w:rPr>
          </w:pPr>
          <w:r>
            <w:rPr>
              <w:sz w:val="18"/>
            </w:rPr>
            <w:tab/>
          </w:r>
          <w:r w:rsidR="00A1704C">
            <w:rPr>
              <w:sz w:val="18"/>
            </w:rPr>
            <w:t>März</w:t>
          </w:r>
          <w:r>
            <w:rPr>
              <w:sz w:val="18"/>
            </w:rPr>
            <w:t xml:space="preserve"> 20</w:t>
          </w:r>
          <w:r w:rsidR="006E17AB">
            <w:rPr>
              <w:sz w:val="18"/>
            </w:rPr>
            <w:t>2</w:t>
          </w:r>
          <w:r w:rsidR="002E797D">
            <w:rPr>
              <w:sz w:val="18"/>
            </w:rPr>
            <w:t>6</w:t>
          </w:r>
        </w:p>
      </w:tc>
    </w:tr>
  </w:tbl>
  <w:p w14:paraId="0D5A29A0"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391F96"/>
    <w:multiLevelType w:val="hybridMultilevel"/>
    <w:tmpl w:val="DE54B8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5" w15:restartNumberingAfterBreak="0">
    <w:nsid w:val="09577680"/>
    <w:multiLevelType w:val="hybridMultilevel"/>
    <w:tmpl w:val="7A242A9E"/>
    <w:lvl w:ilvl="0" w:tplc="620CF492">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8" w15:restartNumberingAfterBreak="0">
    <w:nsid w:val="18C0378D"/>
    <w:multiLevelType w:val="hybridMultilevel"/>
    <w:tmpl w:val="9B848BA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10"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1"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3" w15:restartNumberingAfterBreak="0">
    <w:nsid w:val="225017A6"/>
    <w:multiLevelType w:val="hybridMultilevel"/>
    <w:tmpl w:val="DD2EEE8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6"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7"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2B5472A7"/>
    <w:multiLevelType w:val="hybridMultilevel"/>
    <w:tmpl w:val="8A4C118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30417568"/>
    <w:multiLevelType w:val="hybridMultilevel"/>
    <w:tmpl w:val="F4145E5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36DE1184"/>
    <w:multiLevelType w:val="hybridMultilevel"/>
    <w:tmpl w:val="7102BB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4" w15:restartNumberingAfterBreak="0">
    <w:nsid w:val="379E76D4"/>
    <w:multiLevelType w:val="hybridMultilevel"/>
    <w:tmpl w:val="A378D034"/>
    <w:lvl w:ilvl="0" w:tplc="0544749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B6429B6"/>
    <w:multiLevelType w:val="hybridMultilevel"/>
    <w:tmpl w:val="BC9AD174"/>
    <w:lvl w:ilvl="0" w:tplc="0544749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4FA6A08"/>
    <w:multiLevelType w:val="hybridMultilevel"/>
    <w:tmpl w:val="E3AA77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30"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31"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33" w15:restartNumberingAfterBreak="0">
    <w:nsid w:val="5321734C"/>
    <w:multiLevelType w:val="hybridMultilevel"/>
    <w:tmpl w:val="EC8A15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35"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7"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8" w15:restartNumberingAfterBreak="0">
    <w:nsid w:val="647B0D71"/>
    <w:multiLevelType w:val="hybridMultilevel"/>
    <w:tmpl w:val="B21C7F2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40"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3"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4" w15:restartNumberingAfterBreak="0">
    <w:nsid w:val="78FD57FA"/>
    <w:multiLevelType w:val="hybridMultilevel"/>
    <w:tmpl w:val="991AE82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7C604315"/>
    <w:multiLevelType w:val="hybridMultilevel"/>
    <w:tmpl w:val="9B8E3C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381757496">
    <w:abstractNumId w:val="0"/>
  </w:num>
  <w:num w:numId="2" w16cid:durableId="417409696">
    <w:abstractNumId w:val="45"/>
  </w:num>
  <w:num w:numId="3" w16cid:durableId="1450709666">
    <w:abstractNumId w:val="17"/>
  </w:num>
  <w:num w:numId="4" w16cid:durableId="1537428796">
    <w:abstractNumId w:val="11"/>
  </w:num>
  <w:num w:numId="5" w16cid:durableId="827211836">
    <w:abstractNumId w:val="35"/>
  </w:num>
  <w:num w:numId="6" w16cid:durableId="1876188859">
    <w:abstractNumId w:val="21"/>
  </w:num>
  <w:num w:numId="7" w16cid:durableId="1011301701">
    <w:abstractNumId w:val="23"/>
  </w:num>
  <w:num w:numId="8" w16cid:durableId="1666087151">
    <w:abstractNumId w:val="29"/>
  </w:num>
  <w:num w:numId="9" w16cid:durableId="324361903">
    <w:abstractNumId w:val="30"/>
  </w:num>
  <w:num w:numId="10" w16cid:durableId="1643003084">
    <w:abstractNumId w:val="36"/>
  </w:num>
  <w:num w:numId="11" w16cid:durableId="1921481486">
    <w:abstractNumId w:val="34"/>
  </w:num>
  <w:num w:numId="12" w16cid:durableId="79642775">
    <w:abstractNumId w:val="6"/>
  </w:num>
  <w:num w:numId="13" w16cid:durableId="1145774777">
    <w:abstractNumId w:val="26"/>
  </w:num>
  <w:num w:numId="14" w16cid:durableId="251553705">
    <w:abstractNumId w:val="9"/>
  </w:num>
  <w:num w:numId="15" w16cid:durableId="1588271519">
    <w:abstractNumId w:val="7"/>
  </w:num>
  <w:num w:numId="16" w16cid:durableId="1162508239">
    <w:abstractNumId w:val="10"/>
  </w:num>
  <w:num w:numId="17" w16cid:durableId="294717729">
    <w:abstractNumId w:val="37"/>
  </w:num>
  <w:num w:numId="18" w16cid:durableId="318509231">
    <w:abstractNumId w:val="19"/>
  </w:num>
  <w:num w:numId="19" w16cid:durableId="257253648">
    <w:abstractNumId w:val="39"/>
  </w:num>
  <w:num w:numId="20" w16cid:durableId="2032491280">
    <w:abstractNumId w:val="32"/>
  </w:num>
  <w:num w:numId="21" w16cid:durableId="1368287253">
    <w:abstractNumId w:val="42"/>
  </w:num>
  <w:num w:numId="22" w16cid:durableId="764808760">
    <w:abstractNumId w:val="4"/>
  </w:num>
  <w:num w:numId="23" w16cid:durableId="103768399">
    <w:abstractNumId w:val="12"/>
  </w:num>
  <w:num w:numId="24" w16cid:durableId="337931307">
    <w:abstractNumId w:val="15"/>
  </w:num>
  <w:num w:numId="25" w16cid:durableId="1992634473">
    <w:abstractNumId w:val="43"/>
  </w:num>
  <w:num w:numId="26" w16cid:durableId="1617904243">
    <w:abstractNumId w:val="16"/>
  </w:num>
  <w:num w:numId="27" w16cid:durableId="1776558022">
    <w:abstractNumId w:val="31"/>
  </w:num>
  <w:num w:numId="28" w16cid:durableId="1417166892">
    <w:abstractNumId w:val="3"/>
  </w:num>
  <w:num w:numId="29" w16cid:durableId="2079087014">
    <w:abstractNumId w:val="27"/>
  </w:num>
  <w:num w:numId="30" w16cid:durableId="1844853633">
    <w:abstractNumId w:val="1"/>
  </w:num>
  <w:num w:numId="31" w16cid:durableId="1025407549">
    <w:abstractNumId w:val="47"/>
  </w:num>
  <w:num w:numId="32" w16cid:durableId="218631468">
    <w:abstractNumId w:val="40"/>
  </w:num>
  <w:num w:numId="33" w16cid:durableId="1218736401">
    <w:abstractNumId w:val="41"/>
  </w:num>
  <w:num w:numId="34" w16cid:durableId="1656033112">
    <w:abstractNumId w:val="14"/>
  </w:num>
  <w:num w:numId="35" w16cid:durableId="443157836">
    <w:abstractNumId w:val="22"/>
  </w:num>
  <w:num w:numId="36" w16cid:durableId="235551104">
    <w:abstractNumId w:val="2"/>
  </w:num>
  <w:num w:numId="37" w16cid:durableId="1901281271">
    <w:abstractNumId w:val="33"/>
  </w:num>
  <w:num w:numId="38" w16cid:durableId="1982227068">
    <w:abstractNumId w:val="28"/>
  </w:num>
  <w:num w:numId="39" w16cid:durableId="609044164">
    <w:abstractNumId w:val="46"/>
  </w:num>
  <w:num w:numId="40" w16cid:durableId="154882228">
    <w:abstractNumId w:val="18"/>
  </w:num>
  <w:num w:numId="41" w16cid:durableId="1285425900">
    <w:abstractNumId w:val="38"/>
  </w:num>
  <w:num w:numId="42" w16cid:durableId="292830331">
    <w:abstractNumId w:val="44"/>
  </w:num>
  <w:num w:numId="43" w16cid:durableId="262879041">
    <w:abstractNumId w:val="5"/>
  </w:num>
  <w:num w:numId="44" w16cid:durableId="1087456811">
    <w:abstractNumId w:val="13"/>
  </w:num>
  <w:num w:numId="45" w16cid:durableId="1252932913">
    <w:abstractNumId w:val="20"/>
  </w:num>
  <w:num w:numId="46" w16cid:durableId="1794787557">
    <w:abstractNumId w:val="8"/>
  </w:num>
  <w:num w:numId="47" w16cid:durableId="2033650496">
    <w:abstractNumId w:val="24"/>
  </w:num>
  <w:num w:numId="48" w16cid:durableId="101596072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3C0"/>
    <w:rsid w:val="00001D0F"/>
    <w:rsid w:val="00001DFB"/>
    <w:rsid w:val="000022E6"/>
    <w:rsid w:val="00002631"/>
    <w:rsid w:val="0001030D"/>
    <w:rsid w:val="00010C96"/>
    <w:rsid w:val="00015D3C"/>
    <w:rsid w:val="00015F55"/>
    <w:rsid w:val="00016B5F"/>
    <w:rsid w:val="00017360"/>
    <w:rsid w:val="000238E6"/>
    <w:rsid w:val="00024EE9"/>
    <w:rsid w:val="00031331"/>
    <w:rsid w:val="000331E4"/>
    <w:rsid w:val="00045B23"/>
    <w:rsid w:val="000471D4"/>
    <w:rsid w:val="000547CB"/>
    <w:rsid w:val="00055159"/>
    <w:rsid w:val="0006238C"/>
    <w:rsid w:val="000626D3"/>
    <w:rsid w:val="00064DE4"/>
    <w:rsid w:val="000672D6"/>
    <w:rsid w:val="00070D5B"/>
    <w:rsid w:val="00074F86"/>
    <w:rsid w:val="00080779"/>
    <w:rsid w:val="00082F94"/>
    <w:rsid w:val="00085CBC"/>
    <w:rsid w:val="00087568"/>
    <w:rsid w:val="00093AA5"/>
    <w:rsid w:val="00096884"/>
    <w:rsid w:val="000A2565"/>
    <w:rsid w:val="000A6C1E"/>
    <w:rsid w:val="000A7C1E"/>
    <w:rsid w:val="000B40DB"/>
    <w:rsid w:val="000B5EEA"/>
    <w:rsid w:val="000D1074"/>
    <w:rsid w:val="000D3285"/>
    <w:rsid w:val="000D5284"/>
    <w:rsid w:val="000E009A"/>
    <w:rsid w:val="000E03F5"/>
    <w:rsid w:val="000E13E2"/>
    <w:rsid w:val="000E230A"/>
    <w:rsid w:val="000E66EC"/>
    <w:rsid w:val="000F3A36"/>
    <w:rsid w:val="001009AB"/>
    <w:rsid w:val="00101CDE"/>
    <w:rsid w:val="00106960"/>
    <w:rsid w:val="00111F4E"/>
    <w:rsid w:val="001122EB"/>
    <w:rsid w:val="00112D1D"/>
    <w:rsid w:val="001133A3"/>
    <w:rsid w:val="00115A8D"/>
    <w:rsid w:val="001167E8"/>
    <w:rsid w:val="00116E43"/>
    <w:rsid w:val="00116FC4"/>
    <w:rsid w:val="001234BA"/>
    <w:rsid w:val="00133BB3"/>
    <w:rsid w:val="001346DA"/>
    <w:rsid w:val="001379FB"/>
    <w:rsid w:val="00144DE4"/>
    <w:rsid w:val="00152311"/>
    <w:rsid w:val="00154479"/>
    <w:rsid w:val="001544C1"/>
    <w:rsid w:val="001562BA"/>
    <w:rsid w:val="001640E0"/>
    <w:rsid w:val="00166357"/>
    <w:rsid w:val="00171A90"/>
    <w:rsid w:val="001752DB"/>
    <w:rsid w:val="00181328"/>
    <w:rsid w:val="00181E15"/>
    <w:rsid w:val="00183840"/>
    <w:rsid w:val="0018405B"/>
    <w:rsid w:val="001855F5"/>
    <w:rsid w:val="00190EB1"/>
    <w:rsid w:val="00191B7B"/>
    <w:rsid w:val="00192D51"/>
    <w:rsid w:val="00197C90"/>
    <w:rsid w:val="001A6C44"/>
    <w:rsid w:val="001A7968"/>
    <w:rsid w:val="001B0876"/>
    <w:rsid w:val="001B19F6"/>
    <w:rsid w:val="001B271A"/>
    <w:rsid w:val="001B4B2F"/>
    <w:rsid w:val="001B63C6"/>
    <w:rsid w:val="001C1F3B"/>
    <w:rsid w:val="001C3917"/>
    <w:rsid w:val="001C5843"/>
    <w:rsid w:val="001D13CB"/>
    <w:rsid w:val="001D7A81"/>
    <w:rsid w:val="001E141C"/>
    <w:rsid w:val="001E5028"/>
    <w:rsid w:val="001E79C1"/>
    <w:rsid w:val="001F14A6"/>
    <w:rsid w:val="001F40E1"/>
    <w:rsid w:val="001F440F"/>
    <w:rsid w:val="001F5F23"/>
    <w:rsid w:val="001F6174"/>
    <w:rsid w:val="001F6AB9"/>
    <w:rsid w:val="00201282"/>
    <w:rsid w:val="002031DE"/>
    <w:rsid w:val="00213A46"/>
    <w:rsid w:val="002156F8"/>
    <w:rsid w:val="0022123F"/>
    <w:rsid w:val="00223F8B"/>
    <w:rsid w:val="0022697A"/>
    <w:rsid w:val="002344D7"/>
    <w:rsid w:val="002474B9"/>
    <w:rsid w:val="00253BD4"/>
    <w:rsid w:val="002560A1"/>
    <w:rsid w:val="00256BAD"/>
    <w:rsid w:val="00257269"/>
    <w:rsid w:val="0026050E"/>
    <w:rsid w:val="00262246"/>
    <w:rsid w:val="00262EF5"/>
    <w:rsid w:val="00272217"/>
    <w:rsid w:val="00272659"/>
    <w:rsid w:val="00273D8D"/>
    <w:rsid w:val="00274336"/>
    <w:rsid w:val="00274D1F"/>
    <w:rsid w:val="0027680A"/>
    <w:rsid w:val="00276C42"/>
    <w:rsid w:val="00283EEA"/>
    <w:rsid w:val="00287CB6"/>
    <w:rsid w:val="0029102D"/>
    <w:rsid w:val="002A00F0"/>
    <w:rsid w:val="002A19F6"/>
    <w:rsid w:val="002A1F13"/>
    <w:rsid w:val="002A557A"/>
    <w:rsid w:val="002B77BD"/>
    <w:rsid w:val="002C4ABF"/>
    <w:rsid w:val="002C5429"/>
    <w:rsid w:val="002E797D"/>
    <w:rsid w:val="002F2309"/>
    <w:rsid w:val="002F402C"/>
    <w:rsid w:val="002F49E0"/>
    <w:rsid w:val="002F6645"/>
    <w:rsid w:val="003002B1"/>
    <w:rsid w:val="003011DE"/>
    <w:rsid w:val="003014A3"/>
    <w:rsid w:val="003038E5"/>
    <w:rsid w:val="00303E29"/>
    <w:rsid w:val="003048F8"/>
    <w:rsid w:val="00306641"/>
    <w:rsid w:val="00306F18"/>
    <w:rsid w:val="00310343"/>
    <w:rsid w:val="00315270"/>
    <w:rsid w:val="003161C7"/>
    <w:rsid w:val="0031620E"/>
    <w:rsid w:val="003214B8"/>
    <w:rsid w:val="00321923"/>
    <w:rsid w:val="003220C3"/>
    <w:rsid w:val="00324909"/>
    <w:rsid w:val="003258B8"/>
    <w:rsid w:val="003313B3"/>
    <w:rsid w:val="00343FF8"/>
    <w:rsid w:val="00346010"/>
    <w:rsid w:val="003463D1"/>
    <w:rsid w:val="00351017"/>
    <w:rsid w:val="0036092E"/>
    <w:rsid w:val="003640F7"/>
    <w:rsid w:val="00367548"/>
    <w:rsid w:val="00371CDF"/>
    <w:rsid w:val="00373464"/>
    <w:rsid w:val="0037646F"/>
    <w:rsid w:val="003804F3"/>
    <w:rsid w:val="00381FD7"/>
    <w:rsid w:val="00382F5A"/>
    <w:rsid w:val="00385CFB"/>
    <w:rsid w:val="00385EAC"/>
    <w:rsid w:val="00386D2A"/>
    <w:rsid w:val="003872EE"/>
    <w:rsid w:val="003A0D46"/>
    <w:rsid w:val="003A464D"/>
    <w:rsid w:val="003A4F4F"/>
    <w:rsid w:val="003B0228"/>
    <w:rsid w:val="003B312B"/>
    <w:rsid w:val="003B3B01"/>
    <w:rsid w:val="003B3F7E"/>
    <w:rsid w:val="003C13ED"/>
    <w:rsid w:val="003C148F"/>
    <w:rsid w:val="003D1E83"/>
    <w:rsid w:val="003D4AE0"/>
    <w:rsid w:val="003E1736"/>
    <w:rsid w:val="003E3908"/>
    <w:rsid w:val="003F2BE8"/>
    <w:rsid w:val="003F4DCD"/>
    <w:rsid w:val="003F6D9B"/>
    <w:rsid w:val="00401216"/>
    <w:rsid w:val="004039D1"/>
    <w:rsid w:val="00411A05"/>
    <w:rsid w:val="00415721"/>
    <w:rsid w:val="004234BC"/>
    <w:rsid w:val="00430BFE"/>
    <w:rsid w:val="004365EC"/>
    <w:rsid w:val="004401F4"/>
    <w:rsid w:val="004407DC"/>
    <w:rsid w:val="00443069"/>
    <w:rsid w:val="00443140"/>
    <w:rsid w:val="00445EF9"/>
    <w:rsid w:val="0044781B"/>
    <w:rsid w:val="004540FB"/>
    <w:rsid w:val="00455242"/>
    <w:rsid w:val="004605F6"/>
    <w:rsid w:val="0046179D"/>
    <w:rsid w:val="0046535F"/>
    <w:rsid w:val="00466750"/>
    <w:rsid w:val="004669B2"/>
    <w:rsid w:val="004725D2"/>
    <w:rsid w:val="004730FF"/>
    <w:rsid w:val="00481597"/>
    <w:rsid w:val="004817FB"/>
    <w:rsid w:val="0048312F"/>
    <w:rsid w:val="004A031C"/>
    <w:rsid w:val="004A2787"/>
    <w:rsid w:val="004A5403"/>
    <w:rsid w:val="004A6B5C"/>
    <w:rsid w:val="004A71DA"/>
    <w:rsid w:val="004B1435"/>
    <w:rsid w:val="004B35CC"/>
    <w:rsid w:val="004C1358"/>
    <w:rsid w:val="004C4913"/>
    <w:rsid w:val="004C75CD"/>
    <w:rsid w:val="004D05DF"/>
    <w:rsid w:val="004E1374"/>
    <w:rsid w:val="004E2976"/>
    <w:rsid w:val="004E51AD"/>
    <w:rsid w:val="004E5B14"/>
    <w:rsid w:val="004F2F46"/>
    <w:rsid w:val="004F344B"/>
    <w:rsid w:val="004F37E9"/>
    <w:rsid w:val="004F3D2F"/>
    <w:rsid w:val="004F4B6A"/>
    <w:rsid w:val="004F57F0"/>
    <w:rsid w:val="00502B8A"/>
    <w:rsid w:val="0050501F"/>
    <w:rsid w:val="00506192"/>
    <w:rsid w:val="00506DF7"/>
    <w:rsid w:val="00510C17"/>
    <w:rsid w:val="00510F8D"/>
    <w:rsid w:val="00511FB9"/>
    <w:rsid w:val="00513A4B"/>
    <w:rsid w:val="00514EFA"/>
    <w:rsid w:val="00520897"/>
    <w:rsid w:val="00524C80"/>
    <w:rsid w:val="005259B7"/>
    <w:rsid w:val="005276CD"/>
    <w:rsid w:val="00537C82"/>
    <w:rsid w:val="0054012D"/>
    <w:rsid w:val="00540C0F"/>
    <w:rsid w:val="00543538"/>
    <w:rsid w:val="005475DE"/>
    <w:rsid w:val="00547750"/>
    <w:rsid w:val="00554C44"/>
    <w:rsid w:val="00562733"/>
    <w:rsid w:val="005664A8"/>
    <w:rsid w:val="00566766"/>
    <w:rsid w:val="00570183"/>
    <w:rsid w:val="00570C27"/>
    <w:rsid w:val="00572550"/>
    <w:rsid w:val="00576AAA"/>
    <w:rsid w:val="0058077E"/>
    <w:rsid w:val="0058095F"/>
    <w:rsid w:val="00580E49"/>
    <w:rsid w:val="0058611D"/>
    <w:rsid w:val="0058634F"/>
    <w:rsid w:val="0058649B"/>
    <w:rsid w:val="005908F7"/>
    <w:rsid w:val="005A1201"/>
    <w:rsid w:val="005A193F"/>
    <w:rsid w:val="005A2103"/>
    <w:rsid w:val="005A5380"/>
    <w:rsid w:val="005A5B58"/>
    <w:rsid w:val="005A63CA"/>
    <w:rsid w:val="005B1271"/>
    <w:rsid w:val="005B5304"/>
    <w:rsid w:val="005C623C"/>
    <w:rsid w:val="005C75E8"/>
    <w:rsid w:val="005D0E15"/>
    <w:rsid w:val="005D0F21"/>
    <w:rsid w:val="005D19B9"/>
    <w:rsid w:val="005D19DC"/>
    <w:rsid w:val="005D1A15"/>
    <w:rsid w:val="005D3B1B"/>
    <w:rsid w:val="005D59E6"/>
    <w:rsid w:val="005D61BA"/>
    <w:rsid w:val="005D659D"/>
    <w:rsid w:val="005E1B3B"/>
    <w:rsid w:val="005E4AE1"/>
    <w:rsid w:val="005E5F54"/>
    <w:rsid w:val="005F022F"/>
    <w:rsid w:val="005F0E01"/>
    <w:rsid w:val="005F100D"/>
    <w:rsid w:val="005F1827"/>
    <w:rsid w:val="005F3F60"/>
    <w:rsid w:val="005F7179"/>
    <w:rsid w:val="00600912"/>
    <w:rsid w:val="0060171A"/>
    <w:rsid w:val="00601AC0"/>
    <w:rsid w:val="006036F9"/>
    <w:rsid w:val="00606D4D"/>
    <w:rsid w:val="0061239D"/>
    <w:rsid w:val="0061379E"/>
    <w:rsid w:val="006143F9"/>
    <w:rsid w:val="006209AF"/>
    <w:rsid w:val="0062179C"/>
    <w:rsid w:val="00623204"/>
    <w:rsid w:val="00623CFF"/>
    <w:rsid w:val="00624386"/>
    <w:rsid w:val="00624D27"/>
    <w:rsid w:val="00637A8A"/>
    <w:rsid w:val="00640D36"/>
    <w:rsid w:val="0065325C"/>
    <w:rsid w:val="006654ED"/>
    <w:rsid w:val="0066716B"/>
    <w:rsid w:val="00690CB0"/>
    <w:rsid w:val="00690EDA"/>
    <w:rsid w:val="00697D14"/>
    <w:rsid w:val="006A04DD"/>
    <w:rsid w:val="006A2F1B"/>
    <w:rsid w:val="006B0DA3"/>
    <w:rsid w:val="006B162A"/>
    <w:rsid w:val="006B3DBF"/>
    <w:rsid w:val="006B66D9"/>
    <w:rsid w:val="006B6BAF"/>
    <w:rsid w:val="006C15C6"/>
    <w:rsid w:val="006C34C8"/>
    <w:rsid w:val="006D15B5"/>
    <w:rsid w:val="006D5941"/>
    <w:rsid w:val="006E01A3"/>
    <w:rsid w:val="006E17AB"/>
    <w:rsid w:val="006E1BAA"/>
    <w:rsid w:val="006E6B8F"/>
    <w:rsid w:val="006F1064"/>
    <w:rsid w:val="006F1125"/>
    <w:rsid w:val="006F3847"/>
    <w:rsid w:val="006F4DF4"/>
    <w:rsid w:val="006F6623"/>
    <w:rsid w:val="0070035D"/>
    <w:rsid w:val="0070039B"/>
    <w:rsid w:val="007033A0"/>
    <w:rsid w:val="007111AC"/>
    <w:rsid w:val="007143F9"/>
    <w:rsid w:val="007147C8"/>
    <w:rsid w:val="0072350F"/>
    <w:rsid w:val="00725111"/>
    <w:rsid w:val="007268B8"/>
    <w:rsid w:val="00735FDB"/>
    <w:rsid w:val="00736783"/>
    <w:rsid w:val="00737128"/>
    <w:rsid w:val="00742CE2"/>
    <w:rsid w:val="007432BE"/>
    <w:rsid w:val="00745751"/>
    <w:rsid w:val="00747CB1"/>
    <w:rsid w:val="00750951"/>
    <w:rsid w:val="00753AEA"/>
    <w:rsid w:val="0076147E"/>
    <w:rsid w:val="00764071"/>
    <w:rsid w:val="00764201"/>
    <w:rsid w:val="00772AFC"/>
    <w:rsid w:val="00772ED8"/>
    <w:rsid w:val="00774ABF"/>
    <w:rsid w:val="007773D7"/>
    <w:rsid w:val="00777E27"/>
    <w:rsid w:val="007840FC"/>
    <w:rsid w:val="007920FD"/>
    <w:rsid w:val="0079664A"/>
    <w:rsid w:val="00797004"/>
    <w:rsid w:val="007A4613"/>
    <w:rsid w:val="007A4EF3"/>
    <w:rsid w:val="007A69BE"/>
    <w:rsid w:val="007B0121"/>
    <w:rsid w:val="007B27A0"/>
    <w:rsid w:val="007B29BE"/>
    <w:rsid w:val="007D388D"/>
    <w:rsid w:val="007E10B4"/>
    <w:rsid w:val="007F0D37"/>
    <w:rsid w:val="007F727D"/>
    <w:rsid w:val="007F7E9B"/>
    <w:rsid w:val="008030A6"/>
    <w:rsid w:val="008051FD"/>
    <w:rsid w:val="00807143"/>
    <w:rsid w:val="00807C59"/>
    <w:rsid w:val="00813366"/>
    <w:rsid w:val="00813C5F"/>
    <w:rsid w:val="00814C6E"/>
    <w:rsid w:val="00817DD2"/>
    <w:rsid w:val="00820264"/>
    <w:rsid w:val="0082442F"/>
    <w:rsid w:val="008250FF"/>
    <w:rsid w:val="008309D7"/>
    <w:rsid w:val="00835DEE"/>
    <w:rsid w:val="00836CF0"/>
    <w:rsid w:val="008461E1"/>
    <w:rsid w:val="00851BAF"/>
    <w:rsid w:val="00851F68"/>
    <w:rsid w:val="008547A0"/>
    <w:rsid w:val="0085719A"/>
    <w:rsid w:val="00860E40"/>
    <w:rsid w:val="0086319A"/>
    <w:rsid w:val="008749EF"/>
    <w:rsid w:val="008752A5"/>
    <w:rsid w:val="00876282"/>
    <w:rsid w:val="00880B53"/>
    <w:rsid w:val="008840A2"/>
    <w:rsid w:val="00891766"/>
    <w:rsid w:val="008A38C4"/>
    <w:rsid w:val="008A3C4F"/>
    <w:rsid w:val="008A3DA5"/>
    <w:rsid w:val="008B07C0"/>
    <w:rsid w:val="008B2F3E"/>
    <w:rsid w:val="008B568E"/>
    <w:rsid w:val="008B5B51"/>
    <w:rsid w:val="008C0447"/>
    <w:rsid w:val="008C12AC"/>
    <w:rsid w:val="008C5901"/>
    <w:rsid w:val="008C604A"/>
    <w:rsid w:val="008C7D5B"/>
    <w:rsid w:val="008D1A37"/>
    <w:rsid w:val="008D31EB"/>
    <w:rsid w:val="008F0887"/>
    <w:rsid w:val="008F2AFE"/>
    <w:rsid w:val="009005E7"/>
    <w:rsid w:val="00901D35"/>
    <w:rsid w:val="00901DEF"/>
    <w:rsid w:val="009051A1"/>
    <w:rsid w:val="00907E4C"/>
    <w:rsid w:val="00914748"/>
    <w:rsid w:val="00916067"/>
    <w:rsid w:val="009178FE"/>
    <w:rsid w:val="00917AC3"/>
    <w:rsid w:val="00920D02"/>
    <w:rsid w:val="00924940"/>
    <w:rsid w:val="00926217"/>
    <w:rsid w:val="00927A00"/>
    <w:rsid w:val="0093011B"/>
    <w:rsid w:val="009363A5"/>
    <w:rsid w:val="009368F5"/>
    <w:rsid w:val="00940DB3"/>
    <w:rsid w:val="00940EEE"/>
    <w:rsid w:val="00944AC3"/>
    <w:rsid w:val="00944CAE"/>
    <w:rsid w:val="00945DA6"/>
    <w:rsid w:val="009479AC"/>
    <w:rsid w:val="00953B88"/>
    <w:rsid w:val="0096052C"/>
    <w:rsid w:val="00966A9B"/>
    <w:rsid w:val="00971C0E"/>
    <w:rsid w:val="00973911"/>
    <w:rsid w:val="0097409F"/>
    <w:rsid w:val="0097733B"/>
    <w:rsid w:val="00981CD3"/>
    <w:rsid w:val="00982D79"/>
    <w:rsid w:val="0098543A"/>
    <w:rsid w:val="00987612"/>
    <w:rsid w:val="00987C20"/>
    <w:rsid w:val="00991462"/>
    <w:rsid w:val="00992D5B"/>
    <w:rsid w:val="00995791"/>
    <w:rsid w:val="009958F0"/>
    <w:rsid w:val="00996EF7"/>
    <w:rsid w:val="009A1B07"/>
    <w:rsid w:val="009A4FA6"/>
    <w:rsid w:val="009A5E0E"/>
    <w:rsid w:val="009B1B15"/>
    <w:rsid w:val="009B31E1"/>
    <w:rsid w:val="009B54E7"/>
    <w:rsid w:val="009B79B1"/>
    <w:rsid w:val="009C1436"/>
    <w:rsid w:val="009C14C0"/>
    <w:rsid w:val="009C5381"/>
    <w:rsid w:val="009C55EA"/>
    <w:rsid w:val="009C58AA"/>
    <w:rsid w:val="009C5D51"/>
    <w:rsid w:val="009C5FE7"/>
    <w:rsid w:val="009C73C6"/>
    <w:rsid w:val="009D24C3"/>
    <w:rsid w:val="009D5BD7"/>
    <w:rsid w:val="009E010E"/>
    <w:rsid w:val="009E03E4"/>
    <w:rsid w:val="009E15B5"/>
    <w:rsid w:val="009E1B64"/>
    <w:rsid w:val="009F50FD"/>
    <w:rsid w:val="009F7DDB"/>
    <w:rsid w:val="00A01D02"/>
    <w:rsid w:val="00A04D46"/>
    <w:rsid w:val="00A104AE"/>
    <w:rsid w:val="00A13CD6"/>
    <w:rsid w:val="00A14CCE"/>
    <w:rsid w:val="00A14ED5"/>
    <w:rsid w:val="00A15C08"/>
    <w:rsid w:val="00A16171"/>
    <w:rsid w:val="00A1704C"/>
    <w:rsid w:val="00A206EE"/>
    <w:rsid w:val="00A20B4C"/>
    <w:rsid w:val="00A24BCC"/>
    <w:rsid w:val="00A260C6"/>
    <w:rsid w:val="00A362D1"/>
    <w:rsid w:val="00A36FBE"/>
    <w:rsid w:val="00A43E80"/>
    <w:rsid w:val="00A4435C"/>
    <w:rsid w:val="00A5108C"/>
    <w:rsid w:val="00A5213E"/>
    <w:rsid w:val="00A546B4"/>
    <w:rsid w:val="00A553FC"/>
    <w:rsid w:val="00A60055"/>
    <w:rsid w:val="00A668FF"/>
    <w:rsid w:val="00A70CFC"/>
    <w:rsid w:val="00A70FF7"/>
    <w:rsid w:val="00A7235B"/>
    <w:rsid w:val="00A73AAF"/>
    <w:rsid w:val="00A73E75"/>
    <w:rsid w:val="00A74F55"/>
    <w:rsid w:val="00A76C41"/>
    <w:rsid w:val="00A87005"/>
    <w:rsid w:val="00A90B91"/>
    <w:rsid w:val="00A957F0"/>
    <w:rsid w:val="00A96411"/>
    <w:rsid w:val="00A96D07"/>
    <w:rsid w:val="00A9766B"/>
    <w:rsid w:val="00AA008A"/>
    <w:rsid w:val="00AA3FF1"/>
    <w:rsid w:val="00AB0F23"/>
    <w:rsid w:val="00AB1E42"/>
    <w:rsid w:val="00AB479D"/>
    <w:rsid w:val="00AB73AA"/>
    <w:rsid w:val="00AC09E6"/>
    <w:rsid w:val="00AC0A7D"/>
    <w:rsid w:val="00AC0B96"/>
    <w:rsid w:val="00AC1EC6"/>
    <w:rsid w:val="00AC74CC"/>
    <w:rsid w:val="00AD1247"/>
    <w:rsid w:val="00AD69E4"/>
    <w:rsid w:val="00AD7894"/>
    <w:rsid w:val="00AE20DC"/>
    <w:rsid w:val="00AE2433"/>
    <w:rsid w:val="00AE3600"/>
    <w:rsid w:val="00AE3F08"/>
    <w:rsid w:val="00AF3D8F"/>
    <w:rsid w:val="00AF5D8E"/>
    <w:rsid w:val="00B01F29"/>
    <w:rsid w:val="00B02D65"/>
    <w:rsid w:val="00B0470F"/>
    <w:rsid w:val="00B06550"/>
    <w:rsid w:val="00B06850"/>
    <w:rsid w:val="00B10596"/>
    <w:rsid w:val="00B16A61"/>
    <w:rsid w:val="00B17191"/>
    <w:rsid w:val="00B2200A"/>
    <w:rsid w:val="00B22DDC"/>
    <w:rsid w:val="00B2383B"/>
    <w:rsid w:val="00B30DB4"/>
    <w:rsid w:val="00B30F66"/>
    <w:rsid w:val="00B32965"/>
    <w:rsid w:val="00B346EB"/>
    <w:rsid w:val="00B34E27"/>
    <w:rsid w:val="00B41FE4"/>
    <w:rsid w:val="00B42D2F"/>
    <w:rsid w:val="00B431A0"/>
    <w:rsid w:val="00B43D43"/>
    <w:rsid w:val="00B47E74"/>
    <w:rsid w:val="00B53CF7"/>
    <w:rsid w:val="00B541B8"/>
    <w:rsid w:val="00B5421D"/>
    <w:rsid w:val="00B5513C"/>
    <w:rsid w:val="00B57FAC"/>
    <w:rsid w:val="00B611A7"/>
    <w:rsid w:val="00B66661"/>
    <w:rsid w:val="00B74DE5"/>
    <w:rsid w:val="00B81263"/>
    <w:rsid w:val="00B8324A"/>
    <w:rsid w:val="00B87BB3"/>
    <w:rsid w:val="00B90BE1"/>
    <w:rsid w:val="00B91B64"/>
    <w:rsid w:val="00B973E5"/>
    <w:rsid w:val="00BA0194"/>
    <w:rsid w:val="00BA1780"/>
    <w:rsid w:val="00BA3C32"/>
    <w:rsid w:val="00BA3C3F"/>
    <w:rsid w:val="00BC229D"/>
    <w:rsid w:val="00BC2304"/>
    <w:rsid w:val="00BC2400"/>
    <w:rsid w:val="00BC36D1"/>
    <w:rsid w:val="00BC433E"/>
    <w:rsid w:val="00BC5A1B"/>
    <w:rsid w:val="00BD12DE"/>
    <w:rsid w:val="00BD191A"/>
    <w:rsid w:val="00BD3546"/>
    <w:rsid w:val="00BD7841"/>
    <w:rsid w:val="00BE7BFB"/>
    <w:rsid w:val="00BF1F0F"/>
    <w:rsid w:val="00BF46E5"/>
    <w:rsid w:val="00BF5A37"/>
    <w:rsid w:val="00C0236E"/>
    <w:rsid w:val="00C04BDB"/>
    <w:rsid w:val="00C07ACA"/>
    <w:rsid w:val="00C10053"/>
    <w:rsid w:val="00C12A97"/>
    <w:rsid w:val="00C1565A"/>
    <w:rsid w:val="00C17557"/>
    <w:rsid w:val="00C278D8"/>
    <w:rsid w:val="00C3261B"/>
    <w:rsid w:val="00C33D01"/>
    <w:rsid w:val="00C36676"/>
    <w:rsid w:val="00C37F13"/>
    <w:rsid w:val="00C43D6A"/>
    <w:rsid w:val="00C45AD8"/>
    <w:rsid w:val="00C55229"/>
    <w:rsid w:val="00C55DE6"/>
    <w:rsid w:val="00C60AA7"/>
    <w:rsid w:val="00C61C2E"/>
    <w:rsid w:val="00C61E6B"/>
    <w:rsid w:val="00C64040"/>
    <w:rsid w:val="00C64D54"/>
    <w:rsid w:val="00C65530"/>
    <w:rsid w:val="00C67591"/>
    <w:rsid w:val="00C67944"/>
    <w:rsid w:val="00C701EC"/>
    <w:rsid w:val="00C71D02"/>
    <w:rsid w:val="00C738F7"/>
    <w:rsid w:val="00C74CDC"/>
    <w:rsid w:val="00C75D10"/>
    <w:rsid w:val="00C76BEA"/>
    <w:rsid w:val="00C9234E"/>
    <w:rsid w:val="00C92ADB"/>
    <w:rsid w:val="00C94240"/>
    <w:rsid w:val="00C96136"/>
    <w:rsid w:val="00C97BD1"/>
    <w:rsid w:val="00CA00A9"/>
    <w:rsid w:val="00CA068C"/>
    <w:rsid w:val="00CA4907"/>
    <w:rsid w:val="00CA60D4"/>
    <w:rsid w:val="00CB1588"/>
    <w:rsid w:val="00CB22B0"/>
    <w:rsid w:val="00CB7691"/>
    <w:rsid w:val="00CC1FE1"/>
    <w:rsid w:val="00CC2B37"/>
    <w:rsid w:val="00CD0076"/>
    <w:rsid w:val="00CD0262"/>
    <w:rsid w:val="00CD18FF"/>
    <w:rsid w:val="00CD1A63"/>
    <w:rsid w:val="00CD1E96"/>
    <w:rsid w:val="00CD2718"/>
    <w:rsid w:val="00CE2163"/>
    <w:rsid w:val="00CE5555"/>
    <w:rsid w:val="00CF58C0"/>
    <w:rsid w:val="00CF622D"/>
    <w:rsid w:val="00D0150A"/>
    <w:rsid w:val="00D043C0"/>
    <w:rsid w:val="00D0536A"/>
    <w:rsid w:val="00D05F12"/>
    <w:rsid w:val="00D071E6"/>
    <w:rsid w:val="00D113BA"/>
    <w:rsid w:val="00D13D71"/>
    <w:rsid w:val="00D17BB9"/>
    <w:rsid w:val="00D231A6"/>
    <w:rsid w:val="00D243F6"/>
    <w:rsid w:val="00D248B9"/>
    <w:rsid w:val="00D322E6"/>
    <w:rsid w:val="00D33AAA"/>
    <w:rsid w:val="00D346AF"/>
    <w:rsid w:val="00D40674"/>
    <w:rsid w:val="00D429B9"/>
    <w:rsid w:val="00D47BE5"/>
    <w:rsid w:val="00D50588"/>
    <w:rsid w:val="00D50CD8"/>
    <w:rsid w:val="00D553E9"/>
    <w:rsid w:val="00D57DB6"/>
    <w:rsid w:val="00D65961"/>
    <w:rsid w:val="00D65A21"/>
    <w:rsid w:val="00D70851"/>
    <w:rsid w:val="00D72330"/>
    <w:rsid w:val="00D72973"/>
    <w:rsid w:val="00D743CB"/>
    <w:rsid w:val="00D76AA7"/>
    <w:rsid w:val="00D87F30"/>
    <w:rsid w:val="00D90850"/>
    <w:rsid w:val="00D90D02"/>
    <w:rsid w:val="00D915A1"/>
    <w:rsid w:val="00DA3508"/>
    <w:rsid w:val="00DA573A"/>
    <w:rsid w:val="00DA7ADD"/>
    <w:rsid w:val="00DB206E"/>
    <w:rsid w:val="00DC795B"/>
    <w:rsid w:val="00DD063D"/>
    <w:rsid w:val="00DE114A"/>
    <w:rsid w:val="00DE2B77"/>
    <w:rsid w:val="00DE470B"/>
    <w:rsid w:val="00DE79C3"/>
    <w:rsid w:val="00DF1B5F"/>
    <w:rsid w:val="00DF2A9D"/>
    <w:rsid w:val="00DF5F2B"/>
    <w:rsid w:val="00E06B85"/>
    <w:rsid w:val="00E11714"/>
    <w:rsid w:val="00E12223"/>
    <w:rsid w:val="00E16955"/>
    <w:rsid w:val="00E24340"/>
    <w:rsid w:val="00E267FB"/>
    <w:rsid w:val="00E26C39"/>
    <w:rsid w:val="00E35D79"/>
    <w:rsid w:val="00E36539"/>
    <w:rsid w:val="00E36E6A"/>
    <w:rsid w:val="00E42804"/>
    <w:rsid w:val="00E471E2"/>
    <w:rsid w:val="00E4780C"/>
    <w:rsid w:val="00E5387F"/>
    <w:rsid w:val="00E54363"/>
    <w:rsid w:val="00E60422"/>
    <w:rsid w:val="00E63A29"/>
    <w:rsid w:val="00E6446F"/>
    <w:rsid w:val="00E64ED6"/>
    <w:rsid w:val="00E7070B"/>
    <w:rsid w:val="00E707DC"/>
    <w:rsid w:val="00E749D3"/>
    <w:rsid w:val="00E76371"/>
    <w:rsid w:val="00E87DA9"/>
    <w:rsid w:val="00E93B4F"/>
    <w:rsid w:val="00EA3D1C"/>
    <w:rsid w:val="00EA6393"/>
    <w:rsid w:val="00EA70F1"/>
    <w:rsid w:val="00EA71A9"/>
    <w:rsid w:val="00EB13D9"/>
    <w:rsid w:val="00EB1C9B"/>
    <w:rsid w:val="00EB2F30"/>
    <w:rsid w:val="00EB30C4"/>
    <w:rsid w:val="00EB3547"/>
    <w:rsid w:val="00EC0599"/>
    <w:rsid w:val="00EC6559"/>
    <w:rsid w:val="00EC67DD"/>
    <w:rsid w:val="00ED629E"/>
    <w:rsid w:val="00EE5B89"/>
    <w:rsid w:val="00EE7A7E"/>
    <w:rsid w:val="00EF6853"/>
    <w:rsid w:val="00F05208"/>
    <w:rsid w:val="00F06CA2"/>
    <w:rsid w:val="00F07BED"/>
    <w:rsid w:val="00F1237A"/>
    <w:rsid w:val="00F12542"/>
    <w:rsid w:val="00F13E82"/>
    <w:rsid w:val="00F17E0D"/>
    <w:rsid w:val="00F21312"/>
    <w:rsid w:val="00F231A9"/>
    <w:rsid w:val="00F23A94"/>
    <w:rsid w:val="00F24BAC"/>
    <w:rsid w:val="00F2656D"/>
    <w:rsid w:val="00F26FBF"/>
    <w:rsid w:val="00F27491"/>
    <w:rsid w:val="00F314D7"/>
    <w:rsid w:val="00F3663D"/>
    <w:rsid w:val="00F42EC4"/>
    <w:rsid w:val="00F46534"/>
    <w:rsid w:val="00F534CE"/>
    <w:rsid w:val="00F53686"/>
    <w:rsid w:val="00F53EE0"/>
    <w:rsid w:val="00F54FCC"/>
    <w:rsid w:val="00F57AB7"/>
    <w:rsid w:val="00F60169"/>
    <w:rsid w:val="00F64779"/>
    <w:rsid w:val="00F73A4F"/>
    <w:rsid w:val="00F770CC"/>
    <w:rsid w:val="00F83292"/>
    <w:rsid w:val="00F8560C"/>
    <w:rsid w:val="00F93985"/>
    <w:rsid w:val="00F95409"/>
    <w:rsid w:val="00FA1897"/>
    <w:rsid w:val="00FA23C1"/>
    <w:rsid w:val="00FB2F34"/>
    <w:rsid w:val="00FB2FD7"/>
    <w:rsid w:val="00FB6A30"/>
    <w:rsid w:val="00FB6D7C"/>
    <w:rsid w:val="00FB7278"/>
    <w:rsid w:val="00FC3938"/>
    <w:rsid w:val="00FC3C73"/>
    <w:rsid w:val="00FD203A"/>
    <w:rsid w:val="00FD3882"/>
    <w:rsid w:val="00FD6D01"/>
    <w:rsid w:val="00FD6F6A"/>
    <w:rsid w:val="00FD7D9D"/>
    <w:rsid w:val="00FE176A"/>
    <w:rsid w:val="00FE18D8"/>
    <w:rsid w:val="00FE26C7"/>
    <w:rsid w:val="00FE3C07"/>
    <w:rsid w:val="00FF0A5D"/>
    <w:rsid w:val="00FF2918"/>
    <w:rsid w:val="00FF3B5C"/>
    <w:rsid w:val="00FF4520"/>
    <w:rsid w:val="00FF5391"/>
    <w:rsid w:val="00FF6B65"/>
    <w:rsid w:val="0A281D35"/>
    <w:rsid w:val="18D3C027"/>
    <w:rsid w:val="2C0F43D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5A2967"/>
  <w15:docId w15:val="{8933653F-DA77-4247-B976-C019749072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17AC3"/>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C45AD8"/>
    <w:pPr>
      <w:spacing w:after="360"/>
      <w:outlineLvl w:val="0"/>
    </w:pPr>
    <w:rPr>
      <w:b/>
      <w:color w:val="00A0DC" w:themeColor="accent1"/>
      <w:sz w:val="32"/>
    </w:rPr>
  </w:style>
  <w:style w:type="paragraph" w:styleId="berschrift2">
    <w:name w:val="heading 2"/>
    <w:aliases w:val="Sub-Headline"/>
    <w:basedOn w:val="Standard"/>
    <w:next w:val="Standard"/>
    <w:qFormat/>
    <w:rsid w:val="00C45AD8"/>
    <w:pPr>
      <w:spacing w:before="600"/>
      <w:outlineLvl w:val="1"/>
    </w:pPr>
    <w:rPr>
      <w:b/>
      <w:color w:val="001941" w:themeColor="text2"/>
    </w:rPr>
  </w:style>
  <w:style w:type="paragraph" w:styleId="berschrift3">
    <w:name w:val="heading 3"/>
    <w:aliases w:val="Small Headline above Big Headline"/>
    <w:basedOn w:val="Standard"/>
    <w:next w:val="Standard"/>
    <w:qFormat/>
    <w:rsid w:val="00FE176A"/>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uiPriority w:val="39"/>
    <w:pPr>
      <w:tabs>
        <w:tab w:val="right" w:leader="dot" w:pos="9639"/>
      </w:tabs>
      <w:spacing w:before="120"/>
    </w:pPr>
    <w:rPr>
      <w:b/>
    </w:rPr>
  </w:style>
  <w:style w:type="paragraph" w:styleId="Verzeichnis2">
    <w:name w:val="toc 2"/>
    <w:basedOn w:val="Standard"/>
    <w:next w:val="Standard"/>
    <w:uiPriority w:val="39"/>
    <w:pPr>
      <w:tabs>
        <w:tab w:val="right" w:leader="dot" w:pos="9639"/>
      </w:tabs>
      <w:ind w:left="238"/>
    </w:pPr>
  </w:style>
  <w:style w:type="paragraph" w:styleId="Verzeichnis3">
    <w:name w:val="toc 3"/>
    <w:basedOn w:val="Standard"/>
    <w:next w:val="Standard"/>
    <w:uiPriority w:val="39"/>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411A05"/>
    <w:pPr>
      <w:ind w:left="720"/>
      <w:contextualSpacing/>
    </w:pPr>
  </w:style>
  <w:style w:type="character" w:styleId="Hyperlink">
    <w:name w:val="Hyperlink"/>
    <w:basedOn w:val="Absatz-Standardschriftart"/>
    <w:uiPriority w:val="99"/>
    <w:unhideWhenUsed/>
    <w:rsid w:val="00FF3B5C"/>
    <w:rPr>
      <w:color w:val="FFFFFF" w:themeColor="hyperlink"/>
      <w:u w:val="single"/>
    </w:rPr>
  </w:style>
  <w:style w:type="paragraph" w:styleId="Inhaltsverzeichnisberschrift">
    <w:name w:val="TOC Heading"/>
    <w:basedOn w:val="berschrift1"/>
    <w:next w:val="Standard"/>
    <w:uiPriority w:val="39"/>
    <w:semiHidden/>
    <w:unhideWhenUsed/>
    <w:qFormat/>
    <w:rsid w:val="004C75CD"/>
    <w:pPr>
      <w:keepNext/>
      <w:keepLines/>
      <w:spacing w:before="240" w:after="0"/>
      <w:outlineLvl w:val="9"/>
    </w:pPr>
    <w:rPr>
      <w:rFonts w:asciiTheme="majorHAnsi" w:eastAsiaTheme="majorEastAsia" w:hAnsiTheme="majorHAnsi" w:cstheme="majorBidi"/>
      <w:b w:val="0"/>
      <w:color w:val="0077A4" w:themeColor="accent1" w:themeShade="BF"/>
      <w:szCs w:val="32"/>
    </w:rPr>
  </w:style>
  <w:style w:type="character" w:styleId="Kommentarzeichen">
    <w:name w:val="annotation reference"/>
    <w:basedOn w:val="Absatz-Standardschriftart"/>
    <w:uiPriority w:val="99"/>
    <w:semiHidden/>
    <w:unhideWhenUsed/>
    <w:rsid w:val="001B0876"/>
    <w:rPr>
      <w:sz w:val="16"/>
      <w:szCs w:val="16"/>
    </w:rPr>
  </w:style>
  <w:style w:type="paragraph" w:styleId="Kommentartext">
    <w:name w:val="annotation text"/>
    <w:basedOn w:val="Standard"/>
    <w:link w:val="KommentartextZchn"/>
    <w:uiPriority w:val="99"/>
    <w:unhideWhenUsed/>
    <w:rsid w:val="001B0876"/>
    <w:pPr>
      <w:spacing w:line="240" w:lineRule="auto"/>
    </w:pPr>
    <w:rPr>
      <w:sz w:val="20"/>
    </w:rPr>
  </w:style>
  <w:style w:type="character" w:customStyle="1" w:styleId="KommentartextZchn">
    <w:name w:val="Kommentartext Zchn"/>
    <w:basedOn w:val="Absatz-Standardschriftart"/>
    <w:link w:val="Kommentartext"/>
    <w:uiPriority w:val="99"/>
    <w:rsid w:val="001B0876"/>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1B0876"/>
    <w:rPr>
      <w:b/>
      <w:bCs/>
    </w:rPr>
  </w:style>
  <w:style w:type="character" w:customStyle="1" w:styleId="KommentarthemaZchn">
    <w:name w:val="Kommentarthema Zchn"/>
    <w:basedOn w:val="KommentartextZchn"/>
    <w:link w:val="Kommentarthema"/>
    <w:uiPriority w:val="99"/>
    <w:semiHidden/>
    <w:rsid w:val="001B0876"/>
    <w:rPr>
      <w:rFonts w:ascii="Arial" w:hAnsi="Arial"/>
      <w:b/>
      <w:bCs/>
      <w:color w:val="000000" w:themeColor="text1"/>
    </w:rPr>
  </w:style>
  <w:style w:type="paragraph" w:styleId="berarbeitung">
    <w:name w:val="Revision"/>
    <w:hidden/>
    <w:uiPriority w:val="99"/>
    <w:semiHidden/>
    <w:rsid w:val="00572550"/>
    <w:rPr>
      <w:rFonts w:ascii="Arial" w:hAnsi="Arial"/>
      <w:color w:val="000000" w:themeColor="text1"/>
      <w:sz w:val="22"/>
    </w:rPr>
  </w:style>
  <w:style w:type="character" w:customStyle="1" w:styleId="ui-provider">
    <w:name w:val="ui-provider"/>
    <w:basedOn w:val="Absatz-Standardschriftart"/>
    <w:rsid w:val="001562BA"/>
  </w:style>
  <w:style w:type="character" w:styleId="NichtaufgelsteErwhnung">
    <w:name w:val="Unresolved Mention"/>
    <w:basedOn w:val="Absatz-Standardschriftart"/>
    <w:uiPriority w:val="99"/>
    <w:semiHidden/>
    <w:unhideWhenUsed/>
    <w:rsid w:val="002E797D"/>
    <w:rPr>
      <w:color w:val="605E5C"/>
      <w:shd w:val="clear" w:color="auto" w:fill="E1DFDD"/>
    </w:rPr>
  </w:style>
  <w:style w:type="character" w:styleId="Erwhnung">
    <w:name w:val="Mention"/>
    <w:basedOn w:val="Absatz-Standardschriftart"/>
    <w:uiPriority w:val="99"/>
    <w:unhideWhenUsed/>
    <w:rsid w:val="00A76C4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996119">
      <w:bodyDiv w:val="1"/>
      <w:marLeft w:val="0"/>
      <w:marRight w:val="0"/>
      <w:marTop w:val="0"/>
      <w:marBottom w:val="0"/>
      <w:divBdr>
        <w:top w:val="none" w:sz="0" w:space="0" w:color="auto"/>
        <w:left w:val="none" w:sz="0" w:space="0" w:color="auto"/>
        <w:bottom w:val="none" w:sz="0" w:space="0" w:color="auto"/>
        <w:right w:val="none" w:sz="0" w:space="0" w:color="auto"/>
      </w:divBdr>
    </w:div>
    <w:div w:id="50544778">
      <w:bodyDiv w:val="1"/>
      <w:marLeft w:val="0"/>
      <w:marRight w:val="0"/>
      <w:marTop w:val="0"/>
      <w:marBottom w:val="0"/>
      <w:divBdr>
        <w:top w:val="none" w:sz="0" w:space="0" w:color="auto"/>
        <w:left w:val="none" w:sz="0" w:space="0" w:color="auto"/>
        <w:bottom w:val="none" w:sz="0" w:space="0" w:color="auto"/>
        <w:right w:val="none" w:sz="0" w:space="0" w:color="auto"/>
      </w:divBdr>
    </w:div>
    <w:div w:id="138307460">
      <w:bodyDiv w:val="1"/>
      <w:marLeft w:val="0"/>
      <w:marRight w:val="0"/>
      <w:marTop w:val="0"/>
      <w:marBottom w:val="0"/>
      <w:divBdr>
        <w:top w:val="none" w:sz="0" w:space="0" w:color="auto"/>
        <w:left w:val="none" w:sz="0" w:space="0" w:color="auto"/>
        <w:bottom w:val="none" w:sz="0" w:space="0" w:color="auto"/>
        <w:right w:val="none" w:sz="0" w:space="0" w:color="auto"/>
      </w:divBdr>
    </w:div>
    <w:div w:id="161094785">
      <w:bodyDiv w:val="1"/>
      <w:marLeft w:val="0"/>
      <w:marRight w:val="0"/>
      <w:marTop w:val="0"/>
      <w:marBottom w:val="0"/>
      <w:divBdr>
        <w:top w:val="none" w:sz="0" w:space="0" w:color="auto"/>
        <w:left w:val="none" w:sz="0" w:space="0" w:color="auto"/>
        <w:bottom w:val="none" w:sz="0" w:space="0" w:color="auto"/>
        <w:right w:val="none" w:sz="0" w:space="0" w:color="auto"/>
      </w:divBdr>
    </w:div>
    <w:div w:id="374937019">
      <w:bodyDiv w:val="1"/>
      <w:marLeft w:val="0"/>
      <w:marRight w:val="0"/>
      <w:marTop w:val="0"/>
      <w:marBottom w:val="0"/>
      <w:divBdr>
        <w:top w:val="none" w:sz="0" w:space="0" w:color="auto"/>
        <w:left w:val="none" w:sz="0" w:space="0" w:color="auto"/>
        <w:bottom w:val="none" w:sz="0" w:space="0" w:color="auto"/>
        <w:right w:val="none" w:sz="0" w:space="0" w:color="auto"/>
      </w:divBdr>
    </w:div>
    <w:div w:id="477190821">
      <w:bodyDiv w:val="1"/>
      <w:marLeft w:val="0"/>
      <w:marRight w:val="0"/>
      <w:marTop w:val="0"/>
      <w:marBottom w:val="0"/>
      <w:divBdr>
        <w:top w:val="none" w:sz="0" w:space="0" w:color="auto"/>
        <w:left w:val="none" w:sz="0" w:space="0" w:color="auto"/>
        <w:bottom w:val="none" w:sz="0" w:space="0" w:color="auto"/>
        <w:right w:val="none" w:sz="0" w:space="0" w:color="auto"/>
      </w:divBdr>
    </w:div>
    <w:div w:id="503282719">
      <w:bodyDiv w:val="1"/>
      <w:marLeft w:val="0"/>
      <w:marRight w:val="0"/>
      <w:marTop w:val="0"/>
      <w:marBottom w:val="0"/>
      <w:divBdr>
        <w:top w:val="none" w:sz="0" w:space="0" w:color="auto"/>
        <w:left w:val="none" w:sz="0" w:space="0" w:color="auto"/>
        <w:bottom w:val="none" w:sz="0" w:space="0" w:color="auto"/>
        <w:right w:val="none" w:sz="0" w:space="0" w:color="auto"/>
      </w:divBdr>
    </w:div>
    <w:div w:id="544022147">
      <w:bodyDiv w:val="1"/>
      <w:marLeft w:val="0"/>
      <w:marRight w:val="0"/>
      <w:marTop w:val="0"/>
      <w:marBottom w:val="0"/>
      <w:divBdr>
        <w:top w:val="none" w:sz="0" w:space="0" w:color="auto"/>
        <w:left w:val="none" w:sz="0" w:space="0" w:color="auto"/>
        <w:bottom w:val="none" w:sz="0" w:space="0" w:color="auto"/>
        <w:right w:val="none" w:sz="0" w:space="0" w:color="auto"/>
      </w:divBdr>
    </w:div>
    <w:div w:id="555356299">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17134906">
      <w:bodyDiv w:val="1"/>
      <w:marLeft w:val="0"/>
      <w:marRight w:val="0"/>
      <w:marTop w:val="0"/>
      <w:marBottom w:val="0"/>
      <w:divBdr>
        <w:top w:val="none" w:sz="0" w:space="0" w:color="auto"/>
        <w:left w:val="none" w:sz="0" w:space="0" w:color="auto"/>
        <w:bottom w:val="none" w:sz="0" w:space="0" w:color="auto"/>
        <w:right w:val="none" w:sz="0" w:space="0" w:color="auto"/>
      </w:divBdr>
    </w:div>
    <w:div w:id="1268585416">
      <w:bodyDiv w:val="1"/>
      <w:marLeft w:val="0"/>
      <w:marRight w:val="0"/>
      <w:marTop w:val="0"/>
      <w:marBottom w:val="0"/>
      <w:divBdr>
        <w:top w:val="none" w:sz="0" w:space="0" w:color="auto"/>
        <w:left w:val="none" w:sz="0" w:space="0" w:color="auto"/>
        <w:bottom w:val="none" w:sz="0" w:space="0" w:color="auto"/>
        <w:right w:val="none" w:sz="0" w:space="0" w:color="auto"/>
      </w:divBdr>
    </w:div>
    <w:div w:id="1315525410">
      <w:bodyDiv w:val="1"/>
      <w:marLeft w:val="0"/>
      <w:marRight w:val="0"/>
      <w:marTop w:val="0"/>
      <w:marBottom w:val="0"/>
      <w:divBdr>
        <w:top w:val="none" w:sz="0" w:space="0" w:color="auto"/>
        <w:left w:val="none" w:sz="0" w:space="0" w:color="auto"/>
        <w:bottom w:val="none" w:sz="0" w:space="0" w:color="auto"/>
        <w:right w:val="none" w:sz="0" w:space="0" w:color="auto"/>
      </w:divBdr>
    </w:div>
    <w:div w:id="1635867244">
      <w:bodyDiv w:val="1"/>
      <w:marLeft w:val="0"/>
      <w:marRight w:val="0"/>
      <w:marTop w:val="0"/>
      <w:marBottom w:val="0"/>
      <w:divBdr>
        <w:top w:val="none" w:sz="0" w:space="0" w:color="auto"/>
        <w:left w:val="none" w:sz="0" w:space="0" w:color="auto"/>
        <w:bottom w:val="none" w:sz="0" w:space="0" w:color="auto"/>
        <w:right w:val="none" w:sz="0" w:space="0" w:color="auto"/>
      </w:divBdr>
    </w:div>
    <w:div w:id="1725064712">
      <w:bodyDiv w:val="1"/>
      <w:marLeft w:val="0"/>
      <w:marRight w:val="0"/>
      <w:marTop w:val="0"/>
      <w:marBottom w:val="0"/>
      <w:divBdr>
        <w:top w:val="none" w:sz="0" w:space="0" w:color="auto"/>
        <w:left w:val="none" w:sz="0" w:space="0" w:color="auto"/>
        <w:bottom w:val="none" w:sz="0" w:space="0" w:color="auto"/>
        <w:right w:val="none" w:sz="0" w:space="0" w:color="auto"/>
      </w:divBdr>
    </w:div>
    <w:div w:id="1735543903">
      <w:bodyDiv w:val="1"/>
      <w:marLeft w:val="0"/>
      <w:marRight w:val="0"/>
      <w:marTop w:val="0"/>
      <w:marBottom w:val="0"/>
      <w:divBdr>
        <w:top w:val="none" w:sz="0" w:space="0" w:color="auto"/>
        <w:left w:val="none" w:sz="0" w:space="0" w:color="auto"/>
        <w:bottom w:val="none" w:sz="0" w:space="0" w:color="auto"/>
        <w:right w:val="none" w:sz="0" w:space="0" w:color="auto"/>
      </w:divBdr>
    </w:div>
    <w:div w:id="1735619531">
      <w:bodyDiv w:val="1"/>
      <w:marLeft w:val="0"/>
      <w:marRight w:val="0"/>
      <w:marTop w:val="0"/>
      <w:marBottom w:val="0"/>
      <w:divBdr>
        <w:top w:val="none" w:sz="0" w:space="0" w:color="auto"/>
        <w:left w:val="none" w:sz="0" w:space="0" w:color="auto"/>
        <w:bottom w:val="none" w:sz="0" w:space="0" w:color="auto"/>
        <w:right w:val="none" w:sz="0" w:space="0" w:color="auto"/>
      </w:divBdr>
    </w:div>
    <w:div w:id="1751999240">
      <w:bodyDiv w:val="1"/>
      <w:marLeft w:val="0"/>
      <w:marRight w:val="0"/>
      <w:marTop w:val="0"/>
      <w:marBottom w:val="0"/>
      <w:divBdr>
        <w:top w:val="none" w:sz="0" w:space="0" w:color="auto"/>
        <w:left w:val="none" w:sz="0" w:space="0" w:color="auto"/>
        <w:bottom w:val="none" w:sz="0" w:space="0" w:color="auto"/>
        <w:right w:val="none" w:sz="0" w:space="0" w:color="auto"/>
      </w:divBdr>
    </w:div>
    <w:div w:id="1782917277">
      <w:bodyDiv w:val="1"/>
      <w:marLeft w:val="0"/>
      <w:marRight w:val="0"/>
      <w:marTop w:val="0"/>
      <w:marBottom w:val="0"/>
      <w:divBdr>
        <w:top w:val="none" w:sz="0" w:space="0" w:color="auto"/>
        <w:left w:val="none" w:sz="0" w:space="0" w:color="auto"/>
        <w:bottom w:val="none" w:sz="0" w:space="0" w:color="auto"/>
        <w:right w:val="none" w:sz="0" w:space="0" w:color="auto"/>
      </w:divBdr>
    </w:div>
    <w:div w:id="1883442914">
      <w:bodyDiv w:val="1"/>
      <w:marLeft w:val="0"/>
      <w:marRight w:val="0"/>
      <w:marTop w:val="0"/>
      <w:marBottom w:val="0"/>
      <w:divBdr>
        <w:top w:val="none" w:sz="0" w:space="0" w:color="auto"/>
        <w:left w:val="none" w:sz="0" w:space="0" w:color="auto"/>
        <w:bottom w:val="none" w:sz="0" w:space="0" w:color="auto"/>
        <w:right w:val="none" w:sz="0" w:space="0" w:color="auto"/>
      </w:divBdr>
    </w:div>
    <w:div w:id="1920285127">
      <w:bodyDiv w:val="1"/>
      <w:marLeft w:val="0"/>
      <w:marRight w:val="0"/>
      <w:marTop w:val="0"/>
      <w:marBottom w:val="0"/>
      <w:divBdr>
        <w:top w:val="none" w:sz="0" w:space="0" w:color="auto"/>
        <w:left w:val="none" w:sz="0" w:space="0" w:color="auto"/>
        <w:bottom w:val="none" w:sz="0" w:space="0" w:color="auto"/>
        <w:right w:val="none" w:sz="0" w:space="0" w:color="auto"/>
      </w:divBdr>
    </w:div>
    <w:div w:id="1933859219">
      <w:bodyDiv w:val="1"/>
      <w:marLeft w:val="0"/>
      <w:marRight w:val="0"/>
      <w:marTop w:val="0"/>
      <w:marBottom w:val="0"/>
      <w:divBdr>
        <w:top w:val="none" w:sz="0" w:space="0" w:color="auto"/>
        <w:left w:val="none" w:sz="0" w:space="0" w:color="auto"/>
        <w:bottom w:val="none" w:sz="0" w:space="0" w:color="auto"/>
        <w:right w:val="none" w:sz="0" w:space="0" w:color="auto"/>
      </w:divBdr>
    </w:div>
    <w:div w:id="199938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duerr-my.sharepoint.com/personal/alisa-virginia_finkbeiner_homag-group_com/Documents/Microsoft%20Teams-Chatdateien/Yvonne.Beck@homag.com" TargetMode="Externa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homag.com/weinman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HOMAG NEW">
      <a:dk1>
        <a:sysClr val="windowText" lastClr="000000"/>
      </a:dk1>
      <a:lt1>
        <a:srgbClr val="FFFFFF"/>
      </a:lt1>
      <a:dk2>
        <a:srgbClr val="001941"/>
      </a:dk2>
      <a:lt2>
        <a:srgbClr val="FFFFFF"/>
      </a:lt2>
      <a:accent1>
        <a:srgbClr val="00A0DC"/>
      </a:accent1>
      <a:accent2>
        <a:srgbClr val="FFFFFF"/>
      </a:accent2>
      <a:accent3>
        <a:srgbClr val="FFFFFF"/>
      </a:accent3>
      <a:accent4>
        <a:srgbClr val="FFFFFF"/>
      </a:accent4>
      <a:accent5>
        <a:srgbClr val="FFFFFF"/>
      </a:accent5>
      <a:accent6>
        <a:srgbClr val="FFFFFF"/>
      </a:accent6>
      <a:hlink>
        <a:srgbClr val="FFFFFF"/>
      </a:hlink>
      <a:folHlink>
        <a:srgbClr val="FFFFFF"/>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d0219c136cacc89ad6cd118fd71c7d4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5522c2c23aae203e6ea72bde652dd849"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dexed="true" ma:internalName="MediaServiceLocatio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d9247c1e-b139-4f98-bdcd-897bc6375a89}"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2549099C-5616-479F-B5BA-D80D3C9B00CF}">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customXml/itemProps2.xml><?xml version="1.0" encoding="utf-8"?>
<ds:datastoreItem xmlns:ds="http://schemas.openxmlformats.org/officeDocument/2006/customXml" ds:itemID="{D426540A-5542-4B84-84EA-3004CE93F458}">
  <ds:schemaRefs>
    <ds:schemaRef ds:uri="http://schemas.microsoft.com/sharepoint/v3/contenttype/forms"/>
  </ds:schemaRefs>
</ds:datastoreItem>
</file>

<file path=customXml/itemProps3.xml><?xml version="1.0" encoding="utf-8"?>
<ds:datastoreItem xmlns:ds="http://schemas.openxmlformats.org/officeDocument/2006/customXml" ds:itemID="{E9CD489A-098F-422A-A7DF-A1DCEFC68B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B5D46B-28E5-4AB8-A756-1C6FBE10E68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667</Words>
  <Characters>4203</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4861</CharactersWithSpaces>
  <SharedDoc>false</SharedDoc>
  <HLinks>
    <vt:vector size="12" baseType="variant">
      <vt:variant>
        <vt:i4>7536729</vt:i4>
      </vt:variant>
      <vt:variant>
        <vt:i4>3</vt:i4>
      </vt:variant>
      <vt:variant>
        <vt:i4>0</vt:i4>
      </vt:variant>
      <vt:variant>
        <vt:i4>5</vt:i4>
      </vt:variant>
      <vt:variant>
        <vt:lpwstr>Yvonne.Beck@homag.com</vt:lpwstr>
      </vt:variant>
      <vt:variant>
        <vt:lpwstr/>
      </vt:variant>
      <vt:variant>
        <vt:i4>5898330</vt:i4>
      </vt:variant>
      <vt:variant>
        <vt:i4>0</vt:i4>
      </vt:variant>
      <vt:variant>
        <vt:i4>0</vt:i4>
      </vt:variant>
      <vt:variant>
        <vt:i4>5</vt:i4>
      </vt:variant>
      <vt:variant>
        <vt:lpwstr>http://www.homag.com/weinmann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subject/>
  <dc:creator>Julia Weber</dc:creator>
  <cp:keywords/>
  <dc:description/>
  <cp:lastModifiedBy>Finkbeiner, Alisa-Virginia</cp:lastModifiedBy>
  <cp:revision>9</cp:revision>
  <cp:lastPrinted>2024-03-13T10:28:00Z</cp:lastPrinted>
  <dcterms:created xsi:type="dcterms:W3CDTF">2026-03-11T10:12:00Z</dcterms:created>
  <dcterms:modified xsi:type="dcterms:W3CDTF">2026-03-11T11:39:00Z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ClassificationContentMarkingFooterShapeIds">
    <vt:lpwstr>3,4,5</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2024-01-11T14:18:13Z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409bf19c-2955-45ef-bfe5-f19d34afb095</vt:lpwstr>
  </property>
  <property fmtid="{D5CDD505-2E9C-101B-9397-08002B2CF9AE}" pid="12" name="MSIP_Label_bf6de623-ba0c-4b2b-a216-a4bd6e5a0b3a_ContentBits">
    <vt:lpwstr>2</vt:lpwstr>
  </property>
  <property fmtid="{D5CDD505-2E9C-101B-9397-08002B2CF9AE}" pid="13" name="MediaServiceImageTags">
    <vt:lpwstr/>
  </property>
  <property fmtid="{D5CDD505-2E9C-101B-9397-08002B2CF9AE}" pid="14" name="Order">
    <vt:r8>54500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de</vt:lpwstr>
  </property>
</Properties>
</file>